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  <w:t>附件1</w:t>
      </w:r>
    </w:p>
    <w:p>
      <w:pPr>
        <w:pStyle w:val="2"/>
        <w:spacing w:line="240" w:lineRule="exact"/>
        <w:ind w:firstLine="0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</w:pPr>
    </w:p>
    <w:p>
      <w:pPr>
        <w:spacing w:line="560" w:lineRule="exact"/>
        <w:ind w:firstLine="720" w:firstLineChars="200"/>
        <w:jc w:val="left"/>
        <w:rPr>
          <w:rFonts w:ascii="方正小标宋简体" w:hAnsi="黑体" w:eastAsia="方正小标宋简体" w:cs="黑体"/>
          <w:bCs/>
          <w:color w:val="000000"/>
          <w:kern w:val="0"/>
          <w:sz w:val="36"/>
          <w:szCs w:val="36"/>
          <w:lang w:bidi="ar"/>
        </w:rPr>
      </w:pPr>
      <w:r>
        <w:rPr>
          <w:rFonts w:hint="eastAsia" w:ascii="方正小标宋简体" w:hAnsi="黑体" w:eastAsia="方正小标宋简体" w:cs="黑体"/>
          <w:bCs/>
          <w:color w:val="000000"/>
          <w:kern w:val="0"/>
          <w:sz w:val="36"/>
          <w:szCs w:val="36"/>
          <w:lang w:bidi="ar"/>
        </w:rPr>
        <w:t>广东省高等教育学会</w:t>
      </w:r>
      <w:r>
        <w:rPr>
          <w:rFonts w:hint="eastAsia" w:ascii="仿宋_GB2312" w:hAnsi="Times New Roman" w:eastAsia="仿宋_GB2312" w:cs="Times New Roman"/>
          <w:bCs/>
          <w:color w:val="000000"/>
          <w:kern w:val="0"/>
          <w:sz w:val="36"/>
          <w:szCs w:val="36"/>
          <w:lang w:eastAsia="zh-CN" w:bidi="ar"/>
        </w:rPr>
        <w:t>“</w:t>
      </w:r>
      <w:r>
        <w:rPr>
          <w:rFonts w:hint="eastAsia" w:ascii="方正小标宋简体" w:hAnsi="黑体" w:eastAsia="方正小标宋简体" w:cs="黑体"/>
          <w:bCs/>
          <w:color w:val="000000"/>
          <w:kern w:val="0"/>
          <w:sz w:val="36"/>
          <w:szCs w:val="36"/>
          <w:lang w:bidi="ar"/>
        </w:rPr>
        <w:t>十四五</w:t>
      </w:r>
      <w:r>
        <w:rPr>
          <w:rFonts w:hint="eastAsia" w:ascii="仿宋_GB2312" w:hAnsi="Times New Roman" w:eastAsia="仿宋_GB2312" w:cs="Times New Roman"/>
          <w:bCs/>
          <w:color w:val="000000"/>
          <w:kern w:val="0"/>
          <w:sz w:val="36"/>
          <w:szCs w:val="36"/>
          <w:lang w:eastAsia="zh-CN" w:bidi="ar"/>
        </w:rPr>
        <w:t>”</w:t>
      </w:r>
      <w:r>
        <w:rPr>
          <w:rFonts w:hint="eastAsia" w:ascii="方正小标宋简体" w:hAnsi="黑体" w:eastAsia="方正小标宋简体" w:cs="黑体"/>
          <w:bCs/>
          <w:color w:val="000000"/>
          <w:kern w:val="0"/>
          <w:sz w:val="36"/>
          <w:szCs w:val="36"/>
          <w:lang w:bidi="ar"/>
        </w:rPr>
        <w:t>规划202</w:t>
      </w:r>
      <w:r>
        <w:rPr>
          <w:rFonts w:hint="eastAsia" w:ascii="方正小标宋简体" w:hAnsi="黑体" w:eastAsia="方正小标宋简体" w:cs="黑体"/>
          <w:bCs/>
          <w:color w:val="000000"/>
          <w:kern w:val="0"/>
          <w:sz w:val="36"/>
          <w:szCs w:val="36"/>
          <w:lang w:val="en-US" w:eastAsia="zh-CN" w:bidi="ar"/>
        </w:rPr>
        <w:t>3</w:t>
      </w:r>
      <w:r>
        <w:rPr>
          <w:rFonts w:hint="eastAsia" w:ascii="方正小标宋简体" w:hAnsi="黑体" w:eastAsia="方正小标宋简体" w:cs="黑体"/>
          <w:bCs/>
          <w:color w:val="000000"/>
          <w:kern w:val="0"/>
          <w:sz w:val="36"/>
          <w:szCs w:val="36"/>
          <w:lang w:bidi="ar"/>
        </w:rPr>
        <w:t>年度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bCs/>
          <w:color w:val="000000"/>
          <w:kern w:val="0"/>
          <w:sz w:val="36"/>
          <w:szCs w:val="36"/>
          <w:lang w:bidi="ar"/>
        </w:rPr>
      </w:pPr>
      <w:r>
        <w:rPr>
          <w:rFonts w:hint="eastAsia" w:ascii="方正小标宋简体" w:hAnsi="黑体" w:eastAsia="方正小标宋简体" w:cs="黑体"/>
          <w:bCs/>
          <w:color w:val="000000"/>
          <w:kern w:val="0"/>
          <w:sz w:val="36"/>
          <w:szCs w:val="36"/>
          <w:lang w:bidi="ar"/>
        </w:rPr>
        <w:t>高等教育研究课题指南</w:t>
      </w:r>
    </w:p>
    <w:p>
      <w:pPr>
        <w:spacing w:line="240" w:lineRule="exact"/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  <w:lang w:val="en-US" w:eastAsia="zh-CN"/>
        </w:rPr>
      </w:pPr>
    </w:p>
    <w:p>
      <w:pPr>
        <w:spacing w:line="240" w:lineRule="exact"/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  <w:lang w:val="en-US" w:eastAsia="zh-CN"/>
        </w:rPr>
      </w:pPr>
    </w:p>
    <w:p>
      <w:pPr>
        <w:spacing w:line="560" w:lineRule="exact"/>
        <w:ind w:firstLine="640" w:firstLineChars="200"/>
        <w:rPr>
          <w:rFonts w:hint="default" w:ascii="方正小标宋简体" w:hAnsi="黑体" w:eastAsia="方正小标宋简体" w:cs="黑体"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default" w:ascii="Times New Roman" w:hAnsi="Times New Roman" w:eastAsia="黑体" w:cs="Times New Roman"/>
          <w:bCs/>
          <w:kern w:val="2"/>
          <w:sz w:val="32"/>
          <w:szCs w:val="32"/>
          <w:lang w:val="en-US" w:eastAsia="zh-CN" w:bidi="ar"/>
        </w:rPr>
        <w:t>一、</w:t>
      </w:r>
      <w:r>
        <w:rPr>
          <w:rFonts w:hint="eastAsia" w:ascii="Times New Roman" w:hAnsi="Times New Roman" w:eastAsia="黑体" w:cs="Times New Roman"/>
          <w:bCs/>
          <w:kern w:val="2"/>
          <w:sz w:val="32"/>
          <w:szCs w:val="32"/>
          <w:lang w:val="en-US" w:eastAsia="zh-CN" w:bidi="ar"/>
        </w:rPr>
        <w:t>党的二十大教育部署解读</w:t>
      </w:r>
      <w:r>
        <w:rPr>
          <w:rFonts w:hint="default" w:ascii="Times New Roman" w:hAnsi="Times New Roman" w:eastAsia="黑体" w:cs="Times New Roman"/>
          <w:bCs/>
          <w:kern w:val="2"/>
          <w:sz w:val="32"/>
          <w:szCs w:val="32"/>
          <w:lang w:val="en-US" w:eastAsia="zh-CN" w:bidi="ar"/>
        </w:rPr>
        <w:t>研究</w:t>
      </w:r>
      <w:r>
        <w:rPr>
          <w:rFonts w:hint="eastAsia" w:ascii="Times New Roman" w:hAnsi="Times New Roman" w:eastAsia="黑体" w:cs="Times New Roman"/>
          <w:bCs/>
          <w:kern w:val="2"/>
          <w:sz w:val="32"/>
          <w:szCs w:val="32"/>
          <w:lang w:val="en-US" w:eastAsia="zh-CN" w:bidi="ar"/>
        </w:rPr>
        <w:t>专项</w:t>
      </w:r>
    </w:p>
    <w:p>
      <w:pPr>
        <w:spacing w:line="560" w:lineRule="exact"/>
        <w:ind w:firstLine="640" w:firstLineChars="200"/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bCs w:val="0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 w:cstheme="minorBidi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 w:hAnsiTheme="minorHAnsi" w:cstheme="minorBidi"/>
          <w:bCs w:val="0"/>
          <w:sz w:val="32"/>
          <w:szCs w:val="32"/>
          <w:lang w:val="en-US" w:eastAsia="zh-CN"/>
        </w:rPr>
        <w:t>）</w:t>
      </w:r>
      <w:r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  <w:t>中国式高等教育现代化研究</w:t>
      </w:r>
    </w:p>
    <w:p>
      <w:pPr>
        <w:spacing w:line="560" w:lineRule="exact"/>
        <w:ind w:firstLine="640" w:firstLineChars="200"/>
        <w:rPr>
          <w:rFonts w:hint="eastAsia" w:ascii="仿宋_GB2312" w:eastAsia="仿宋_GB2312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（二）深化高等教育领域综合改革研究</w:t>
      </w:r>
    </w:p>
    <w:p>
      <w:pPr>
        <w:spacing w:line="560" w:lineRule="exact"/>
        <w:ind w:firstLine="640" w:firstLineChars="200"/>
        <w:rPr>
          <w:rFonts w:hint="eastAsia" w:ascii="仿宋_GB2312" w:eastAsia="仿宋_GB2312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（三）加强基础学科、新兴学科、交叉学科建设路径研究</w:t>
      </w:r>
    </w:p>
    <w:p>
      <w:pPr>
        <w:spacing w:line="56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（四）基础学科拔尖创新人才培养模式研究</w:t>
      </w:r>
    </w:p>
    <w:p>
      <w:pPr>
        <w:spacing w:line="560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  <w:lang w:val="en-US" w:eastAsia="zh-CN"/>
        </w:rPr>
        <w:t>（五）全面提高人才自主培养质量研究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  <w:lang w:val="en-US" w:eastAsia="zh-CN"/>
        </w:rPr>
        <w:t>（六）统筹职业教育、高等教育、继续教育协同创新研究</w:t>
      </w:r>
    </w:p>
    <w:p>
      <w:pPr>
        <w:spacing w:line="56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（七）推进职普融通、产教融合、科教融汇的实践策略研究</w:t>
      </w:r>
    </w:p>
    <w:p>
      <w:pPr>
        <w:spacing w:line="560" w:lineRule="exact"/>
        <w:ind w:firstLine="640" w:firstLineChars="200"/>
        <w:rPr>
          <w:rFonts w:hint="eastAsia" w:ascii="仿宋_GB2312" w:eastAsia="仿宋_GB2312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（八）优化职业教育类型定位研究</w:t>
      </w:r>
    </w:p>
    <w:p>
      <w:pPr>
        <w:spacing w:line="560" w:lineRule="exact"/>
        <w:ind w:firstLine="640" w:firstLineChars="200"/>
        <w:rPr>
          <w:rFonts w:hint="eastAsia" w:ascii="仿宋_GB2312" w:eastAsia="仿宋_GB2312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（九）加快建设中国特色、世界一流的大学和优势学科策略研究</w:t>
      </w:r>
    </w:p>
    <w:p>
      <w:pPr>
        <w:spacing w:line="560" w:lineRule="exact"/>
        <w:ind w:firstLine="640" w:firstLineChars="200"/>
        <w:rPr>
          <w:rFonts w:hint="eastAsia" w:ascii="仿宋_GB2312" w:eastAsia="仿宋_GB2312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（十）优化国家科研机构、高水平研究型大学、科技领军企业定位和布局研究</w:t>
      </w:r>
    </w:p>
    <w:p>
      <w:pPr>
        <w:spacing w:line="56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（十一）加快建设世界重要人才中心、创新高地与促进人才区域合理布局、协调发展研究</w:t>
      </w:r>
    </w:p>
    <w:p>
      <w:pPr>
        <w:pStyle w:val="2"/>
        <w:numPr>
          <w:ilvl w:val="-1"/>
          <w:numId w:val="0"/>
        </w:numPr>
        <w:spacing w:line="56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 w:bidi="ar"/>
        </w:rPr>
        <w:t>二、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 w:bidi="ar"/>
        </w:rPr>
        <w:t>高等教育高质量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 w:bidi="ar"/>
        </w:rPr>
        <w:t>发展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 w:bidi="ar"/>
        </w:rPr>
        <w:t>研究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 w:bidi="ar"/>
        </w:rPr>
        <w:t>专项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仿宋_GB2312" w:eastAsia="仿宋_GB2312" w:cstheme="minorBidi"/>
          <w:bCs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theme="minorBidi"/>
          <w:bCs w:val="0"/>
          <w:sz w:val="32"/>
          <w:szCs w:val="32"/>
          <w:lang w:eastAsia="zh-CN" w:bidi="ar"/>
        </w:rPr>
        <w:t>（</w:t>
      </w:r>
      <w:r>
        <w:rPr>
          <w:rFonts w:hint="eastAsia" w:ascii="仿宋_GB2312" w:eastAsia="仿宋_GB2312" w:cstheme="minorBidi"/>
          <w:bCs w:val="0"/>
          <w:sz w:val="32"/>
          <w:szCs w:val="32"/>
          <w:lang w:val="en-US" w:eastAsia="zh-CN" w:bidi="ar"/>
        </w:rPr>
        <w:t>十二</w:t>
      </w:r>
      <w:r>
        <w:rPr>
          <w:rFonts w:hint="eastAsia" w:ascii="仿宋_GB2312" w:eastAsia="仿宋_GB2312" w:cstheme="minorBidi"/>
          <w:bCs w:val="0"/>
          <w:sz w:val="32"/>
          <w:szCs w:val="32"/>
          <w:lang w:eastAsia="zh-CN" w:bidi="ar"/>
        </w:rPr>
        <w:t>）</w:t>
      </w:r>
      <w:r>
        <w:rPr>
          <w:rFonts w:hint="eastAsia" w:ascii="仿宋_GB2312" w:eastAsia="仿宋_GB2312" w:cstheme="minorBidi"/>
          <w:bCs w:val="0"/>
          <w:sz w:val="32"/>
          <w:szCs w:val="32"/>
          <w:lang w:val="en-US" w:eastAsia="zh-CN" w:bidi="ar"/>
        </w:rPr>
        <w:t>普及化时代高等教育分类发展研究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（十三）广东高等教育高质量发展标准研究</w:t>
      </w:r>
    </w:p>
    <w:p>
      <w:pPr>
        <w:pStyle w:val="2"/>
        <w:spacing w:line="560" w:lineRule="exact"/>
        <w:ind w:firstLine="640" w:firstLineChars="200"/>
        <w:rPr>
          <w:rFonts w:hint="eastAsia" w:ascii="仿宋_GB2312" w:eastAsia="仿宋_GB2312" w:cstheme="minorBidi"/>
          <w:bCs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（十四）广东高水平大学群体建设路径研究</w:t>
      </w:r>
    </w:p>
    <w:p>
      <w:pPr>
        <w:pStyle w:val="2"/>
        <w:spacing w:line="560" w:lineRule="exact"/>
        <w:ind w:firstLine="640" w:firstLineChars="200"/>
        <w:rPr>
          <w:rFonts w:hint="default" w:ascii="仿宋_GB2312" w:eastAsia="仿宋_GB2312" w:cstheme="minorBidi"/>
          <w:bCs w:val="0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theme="minorBidi"/>
          <w:bCs w:val="0"/>
          <w:sz w:val="32"/>
          <w:szCs w:val="32"/>
          <w:lang w:val="en-US" w:eastAsia="zh-CN" w:bidi="ar"/>
        </w:rPr>
        <w:t>（十五）新型高水平理工科大学建设的理论与实践研究</w:t>
      </w:r>
    </w:p>
    <w:p>
      <w:pPr>
        <w:pStyle w:val="2"/>
        <w:spacing w:line="56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（十六）高水平师范大学建设</w:t>
      </w:r>
      <w:r>
        <w:rPr>
          <w:rFonts w:hint="eastAsia" w:ascii="仿宋_GB2312" w:hAnsi="黑体" w:eastAsia="仿宋_GB2312"/>
          <w:sz w:val="32"/>
          <w:szCs w:val="32"/>
        </w:rPr>
        <w:t>路径研究</w:t>
      </w:r>
    </w:p>
    <w:p>
      <w:pPr>
        <w:pStyle w:val="2"/>
        <w:spacing w:line="560" w:lineRule="exact"/>
        <w:ind w:firstLine="640" w:firstLineChars="200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（十七）新工科、新医科、新农科、新文科、新师范建设的广东模式研究</w:t>
      </w:r>
    </w:p>
    <w:p>
      <w:pPr>
        <w:pStyle w:val="2"/>
        <w:spacing w:line="56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十八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kern w:val="0"/>
          <w:sz w:val="32"/>
          <w:szCs w:val="32"/>
        </w:rPr>
        <w:t>广东本科专业建设质量提升路径研究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（十九）广东本科高校教学质量监测体系建设研究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（二十）广东研究生教育高质量发展路径研究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（二十一）广东新工科助力制造业当家建设路径研究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（二十二）高水平科技自立自强与广东高校基础研究、应用基础研究优势发挥研究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（二十三）高等教育规划教材建设研究</w:t>
      </w:r>
    </w:p>
    <w:p>
      <w:pPr>
        <w:spacing w:line="560" w:lineRule="exact"/>
        <w:ind w:firstLine="640" w:firstLineChars="200"/>
        <w:rPr>
          <w:rFonts w:hint="eastAsia" w:ascii="仿宋_GB2312" w:eastAsia="黑体" w:hAnsiTheme="minorHAnsi" w:cstheme="minorBidi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 w:bidi="ar"/>
        </w:rPr>
        <w:t>职业教育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 w:bidi="ar"/>
        </w:rPr>
        <w:t>高质量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 w:bidi="ar"/>
        </w:rPr>
        <w:t>发展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bidi="ar"/>
        </w:rPr>
        <w:t>研究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 w:bidi="ar"/>
        </w:rPr>
        <w:t>专项</w:t>
      </w:r>
    </w:p>
    <w:p>
      <w:pPr>
        <w:spacing w:line="560" w:lineRule="exact"/>
        <w:ind w:firstLine="640" w:firstLineChars="200"/>
        <w:rPr>
          <w:rFonts w:hint="eastAsia" w:ascii="仿宋_GB2312" w:eastAsia="仿宋_GB2312" w:cstheme="minorBidi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theme="minorBidi"/>
          <w:bCs w:val="0"/>
          <w:kern w:val="2"/>
          <w:sz w:val="32"/>
          <w:szCs w:val="32"/>
          <w:lang w:val="en-US" w:eastAsia="zh-CN" w:bidi="ar"/>
        </w:rPr>
        <w:t>（二十四）广东高等职业教育高质量发展策略研究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bidi="ar"/>
        </w:rPr>
      </w:pPr>
      <w:r>
        <w:rPr>
          <w:rFonts w:hint="eastAsia" w:ascii="仿宋_GB2312" w:eastAsia="仿宋_GB2312"/>
          <w:sz w:val="32"/>
          <w:szCs w:val="32"/>
          <w:lang w:eastAsia="zh-CN" w:bidi="ar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二十五</w:t>
      </w:r>
      <w:r>
        <w:rPr>
          <w:rFonts w:hint="eastAsia" w:ascii="仿宋_GB2312" w:eastAsia="仿宋_GB2312"/>
          <w:sz w:val="32"/>
          <w:szCs w:val="32"/>
          <w:lang w:eastAsia="zh-CN" w:bidi="ar"/>
        </w:rPr>
        <w:t>）</w:t>
      </w:r>
      <w:r>
        <w:rPr>
          <w:rFonts w:hint="eastAsia" w:ascii="仿宋_GB2312" w:eastAsia="仿宋_GB2312"/>
          <w:sz w:val="32"/>
          <w:szCs w:val="32"/>
          <w:lang w:bidi="ar"/>
        </w:rPr>
        <w:t>高等职业教育专业设置管理与预警机制研究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  <w:r>
        <w:rPr>
          <w:rFonts w:hint="eastAsia" w:ascii="仿宋_GB2312" w:eastAsia="仿宋_GB2312" w:cstheme="minorBidi"/>
          <w:bCs w:val="0"/>
          <w:kern w:val="2"/>
          <w:sz w:val="32"/>
          <w:szCs w:val="32"/>
          <w:lang w:val="en-US" w:eastAsia="zh-CN" w:bidi="ar"/>
        </w:rPr>
        <w:t>（二十六）高等</w:t>
      </w:r>
      <w:r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val="en-US" w:eastAsia="zh-CN" w:bidi="ar"/>
        </w:rPr>
        <w:t>职</w:t>
      </w:r>
      <w:r>
        <w:rPr>
          <w:rFonts w:hint="eastAsia" w:ascii="仿宋_GB2312" w:eastAsia="仿宋_GB2312"/>
          <w:sz w:val="32"/>
          <w:szCs w:val="32"/>
          <w:lang w:bidi="ar"/>
        </w:rPr>
        <w:t>业教育招生模式改革研究</w:t>
      </w:r>
    </w:p>
    <w:p>
      <w:pPr>
        <w:spacing w:line="560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 w:bidi="ar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二十七</w:t>
      </w:r>
      <w:r>
        <w:rPr>
          <w:rFonts w:hint="eastAsia" w:ascii="仿宋_GB2312" w:eastAsia="仿宋_GB2312"/>
          <w:sz w:val="32"/>
          <w:szCs w:val="32"/>
          <w:lang w:eastAsia="zh-CN" w:bidi="ar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高等</w:t>
      </w:r>
      <w:r>
        <w:rPr>
          <w:rFonts w:hint="eastAsia" w:ascii="仿宋_GB2312" w:eastAsia="仿宋_GB2312"/>
          <w:sz w:val="32"/>
          <w:szCs w:val="32"/>
          <w:lang w:bidi="ar"/>
        </w:rPr>
        <w:t>职业学校教师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专业发展</w:t>
      </w:r>
      <w:r>
        <w:rPr>
          <w:rFonts w:hint="eastAsia" w:ascii="仿宋_GB2312" w:eastAsia="仿宋_GB2312"/>
          <w:sz w:val="32"/>
          <w:szCs w:val="32"/>
          <w:lang w:bidi="ar"/>
        </w:rPr>
        <w:t>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  <w:r>
        <w:rPr>
          <w:rFonts w:hint="eastAsia" w:ascii="仿宋_GB2312" w:eastAsia="仿宋_GB2312" w:cstheme="minorBidi"/>
          <w:bCs w:val="0"/>
          <w:sz w:val="32"/>
          <w:szCs w:val="32"/>
          <w:lang w:eastAsia="zh-CN" w:bidi="ar"/>
        </w:rPr>
        <w:t>（</w:t>
      </w:r>
      <w:r>
        <w:rPr>
          <w:rFonts w:hint="eastAsia" w:ascii="仿宋_GB2312" w:eastAsia="仿宋_GB2312" w:cstheme="minorBidi"/>
          <w:bCs w:val="0"/>
          <w:sz w:val="32"/>
          <w:szCs w:val="32"/>
          <w:lang w:val="en-US" w:eastAsia="zh-CN" w:bidi="ar"/>
        </w:rPr>
        <w:t>二十八</w:t>
      </w:r>
      <w:r>
        <w:rPr>
          <w:rFonts w:hint="eastAsia" w:ascii="仿宋_GB2312" w:eastAsia="仿宋_GB2312" w:cstheme="minorBidi"/>
          <w:bCs w:val="0"/>
          <w:sz w:val="32"/>
          <w:szCs w:val="32"/>
          <w:lang w:eastAsia="zh-CN" w:bidi="ar"/>
        </w:rPr>
        <w:t>）</w:t>
      </w:r>
      <w:r>
        <w:rPr>
          <w:rFonts w:hint="eastAsia" w:ascii="仿宋_GB2312" w:eastAsia="仿宋_GB2312" w:cstheme="minorBidi"/>
          <w:bCs w:val="0"/>
          <w:sz w:val="32"/>
          <w:szCs w:val="32"/>
          <w:lang w:val="en-US" w:eastAsia="zh-CN" w:bidi="ar"/>
        </w:rPr>
        <w:t>高等</w:t>
      </w:r>
      <w:r>
        <w:rPr>
          <w:rFonts w:hint="eastAsia" w:ascii="仿宋_GB2312" w:eastAsia="仿宋_GB2312" w:hAnsiTheme="minorHAnsi" w:cstheme="minorBidi"/>
          <w:bCs w:val="0"/>
          <w:sz w:val="32"/>
          <w:szCs w:val="32"/>
          <w:lang w:bidi="ar"/>
        </w:rPr>
        <w:t>职业教育服务乡村振兴</w:t>
      </w:r>
      <w:r>
        <w:rPr>
          <w:rFonts w:hint="eastAsia" w:ascii="仿宋_GB2312" w:eastAsia="仿宋_GB2312" w:hAnsiTheme="minorHAnsi" w:cstheme="minorBidi"/>
          <w:bCs w:val="0"/>
          <w:sz w:val="32"/>
          <w:szCs w:val="32"/>
          <w:lang w:val="en-US" w:eastAsia="zh-CN" w:bidi="ar"/>
        </w:rPr>
        <w:t>研究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 w:bidi="ar"/>
        </w:rPr>
      </w:pPr>
      <w:r>
        <w:rPr>
          <w:rFonts w:hint="eastAsia" w:ascii="仿宋_GB2312" w:eastAsia="仿宋_GB2312"/>
          <w:sz w:val="32"/>
          <w:szCs w:val="32"/>
          <w:lang w:eastAsia="zh-CN" w:bidi="ar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二十九</w:t>
      </w:r>
      <w:r>
        <w:rPr>
          <w:rFonts w:hint="eastAsia" w:ascii="仿宋_GB2312" w:eastAsia="仿宋_GB2312"/>
          <w:sz w:val="32"/>
          <w:szCs w:val="32"/>
          <w:lang w:eastAsia="zh-CN" w:bidi="ar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职业本科教育改革发展研究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  <w:r>
        <w:rPr>
          <w:rFonts w:hint="eastAsia" w:ascii="仿宋_GB2312" w:eastAsia="仿宋_GB2312"/>
          <w:sz w:val="32"/>
          <w:szCs w:val="32"/>
          <w:lang w:eastAsia="zh-CN" w:bidi="ar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三十</w:t>
      </w:r>
      <w:r>
        <w:rPr>
          <w:rFonts w:hint="eastAsia" w:ascii="仿宋_GB2312" w:eastAsia="仿宋_GB2312"/>
          <w:sz w:val="32"/>
          <w:szCs w:val="32"/>
          <w:lang w:eastAsia="zh-CN" w:bidi="ar"/>
        </w:rPr>
        <w:t>）</w:t>
      </w:r>
      <w:r>
        <w:rPr>
          <w:rFonts w:hint="eastAsia" w:ascii="仿宋_GB2312" w:eastAsia="仿宋_GB2312"/>
          <w:sz w:val="32"/>
          <w:szCs w:val="32"/>
          <w:lang w:bidi="ar"/>
        </w:rPr>
        <w:t>职业教育制度执行监管机制研究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  <w:r>
        <w:rPr>
          <w:rFonts w:hint="eastAsia" w:ascii="仿宋_GB2312" w:eastAsia="仿宋_GB2312"/>
          <w:sz w:val="32"/>
          <w:szCs w:val="32"/>
          <w:lang w:eastAsia="zh-CN" w:bidi="ar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三十一</w:t>
      </w:r>
      <w:r>
        <w:rPr>
          <w:rFonts w:hint="eastAsia" w:ascii="仿宋_GB2312" w:eastAsia="仿宋_GB2312"/>
          <w:sz w:val="32"/>
          <w:szCs w:val="32"/>
          <w:lang w:eastAsia="zh-CN" w:bidi="ar"/>
        </w:rPr>
        <w:t>）</w:t>
      </w:r>
      <w:r>
        <w:rPr>
          <w:rFonts w:hint="eastAsia" w:ascii="仿宋_GB2312" w:eastAsia="仿宋_GB2312"/>
          <w:sz w:val="32"/>
          <w:szCs w:val="32"/>
          <w:lang w:bidi="ar"/>
        </w:rPr>
        <w:t>地方政府职业教育绩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效</w:t>
      </w:r>
      <w:r>
        <w:rPr>
          <w:rFonts w:hint="eastAsia" w:ascii="仿宋_GB2312" w:eastAsia="仿宋_GB2312"/>
          <w:sz w:val="32"/>
          <w:szCs w:val="32"/>
          <w:lang w:bidi="ar"/>
        </w:rPr>
        <w:t>评价指标体系研究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bidi="ar"/>
        </w:rPr>
      </w:pPr>
      <w:r>
        <w:rPr>
          <w:rFonts w:hint="eastAsia" w:ascii="仿宋_GB2312" w:eastAsia="仿宋_GB2312"/>
          <w:sz w:val="32"/>
          <w:szCs w:val="32"/>
          <w:lang w:eastAsia="zh-CN" w:bidi="ar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三十二</w:t>
      </w:r>
      <w:r>
        <w:rPr>
          <w:rFonts w:hint="eastAsia" w:ascii="仿宋_GB2312" w:eastAsia="仿宋_GB2312"/>
          <w:sz w:val="32"/>
          <w:szCs w:val="32"/>
          <w:lang w:eastAsia="zh-CN" w:bidi="ar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职普</w:t>
      </w:r>
      <w:r>
        <w:rPr>
          <w:rFonts w:hint="eastAsia" w:ascii="仿宋_GB2312" w:eastAsia="仿宋_GB2312"/>
          <w:sz w:val="32"/>
          <w:szCs w:val="32"/>
          <w:lang w:bidi="ar"/>
        </w:rPr>
        <w:t>有机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融通</w:t>
      </w:r>
      <w:r>
        <w:rPr>
          <w:rFonts w:hint="eastAsia" w:ascii="仿宋_GB2312" w:eastAsia="仿宋_GB2312"/>
          <w:sz w:val="32"/>
          <w:szCs w:val="32"/>
          <w:lang w:bidi="ar"/>
        </w:rPr>
        <w:t>的机制研究</w:t>
      </w:r>
    </w:p>
    <w:p>
      <w:pPr>
        <w:spacing w:line="560" w:lineRule="exact"/>
        <w:ind w:firstLine="640" w:firstLineChars="200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 w:bidi="ar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三十三</w:t>
      </w:r>
      <w:r>
        <w:rPr>
          <w:rFonts w:hint="eastAsia" w:ascii="仿宋_GB2312" w:eastAsia="仿宋_GB2312"/>
          <w:sz w:val="32"/>
          <w:szCs w:val="32"/>
          <w:lang w:eastAsia="zh-CN" w:bidi="ar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 w:bidi="ar"/>
        </w:rPr>
        <w:t>职业教育规划教材建设研究</w:t>
      </w:r>
    </w:p>
    <w:p>
      <w:pPr>
        <w:adjustRightInd/>
        <w:snapToGrid/>
        <w:spacing w:line="560" w:lineRule="exact"/>
        <w:ind w:firstLine="640" w:firstLineChars="200"/>
        <w:rPr>
          <w:rFonts w:hint="default" w:ascii="仿宋_GB2312" w:eastAsia="仿宋_GB2312" w:hAnsiTheme="minorHAnsi" w:cstheme="minorBidi"/>
          <w:bCs w:val="0"/>
          <w:sz w:val="32"/>
          <w:szCs w:val="32"/>
          <w:lang w:val="en-US" w:bidi="ar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 w:bidi="ar"/>
        </w:rPr>
        <w:t>四、高等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bidi="ar"/>
        </w:rPr>
        <w:t>教育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 w:bidi="ar"/>
        </w:rPr>
        <w:t>数字化研究专项</w:t>
      </w:r>
    </w:p>
    <w:p>
      <w:pPr>
        <w:adjustRightInd/>
        <w:snapToGrid/>
        <w:spacing w:line="560" w:lineRule="exact"/>
        <w:ind w:firstLine="640" w:firstLineChars="200"/>
        <w:rPr>
          <w:rFonts w:hint="default" w:ascii="仿宋_GB2312" w:eastAsia="仿宋_GB2312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（三十四）推进高等教育数字化策略研究</w:t>
      </w:r>
    </w:p>
    <w:p>
      <w:pPr>
        <w:adjustRightInd/>
        <w:snapToGrid/>
        <w:spacing w:line="560" w:lineRule="exact"/>
        <w:ind w:firstLine="640" w:firstLineChars="200"/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（三十五）</w:t>
      </w:r>
      <w:r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  <w:t>高等教育数字化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内涵与实现路径</w:t>
      </w:r>
      <w:r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  <w:t>研究</w:t>
      </w:r>
    </w:p>
    <w:p>
      <w:pPr>
        <w:adjustRightInd/>
        <w:snapToGrid/>
        <w:spacing w:line="560" w:lineRule="exact"/>
        <w:ind w:firstLine="640" w:firstLineChars="200"/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（三十六）</w:t>
      </w:r>
      <w:r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  <w:t>高等教育数字化课程资源开发研究</w:t>
      </w:r>
    </w:p>
    <w:p>
      <w:pPr>
        <w:adjustRightInd/>
        <w:snapToGrid/>
        <w:spacing w:line="560" w:lineRule="exact"/>
        <w:ind w:firstLine="640" w:firstLineChars="200"/>
        <w:rPr>
          <w:rFonts w:hint="default"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cstheme="minorBidi"/>
          <w:sz w:val="32"/>
          <w:szCs w:val="32"/>
          <w:lang w:eastAsia="zh-CN"/>
        </w:rPr>
        <w:t>（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三十七</w:t>
      </w:r>
      <w:r>
        <w:rPr>
          <w:rFonts w:hint="eastAsia" w:ascii="仿宋_GB2312" w:eastAsia="仿宋_GB2312" w:cstheme="minorBidi"/>
          <w:sz w:val="32"/>
          <w:szCs w:val="32"/>
          <w:lang w:eastAsia="zh-CN"/>
        </w:rPr>
        <w:t>）</w:t>
      </w:r>
      <w:r>
        <w:rPr>
          <w:rFonts w:hint="default" w:ascii="仿宋_GB2312" w:eastAsia="仿宋_GB2312" w:hAnsiTheme="minorHAnsi" w:cstheme="minorBidi"/>
          <w:sz w:val="32"/>
          <w:szCs w:val="32"/>
        </w:rPr>
        <w:t>惠及全民的</w:t>
      </w:r>
      <w:r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  <w:t>高等教育数字化</w:t>
      </w:r>
      <w:r>
        <w:rPr>
          <w:rFonts w:hint="default" w:ascii="仿宋_GB2312" w:eastAsia="仿宋_GB2312" w:hAnsiTheme="minorHAnsi" w:cstheme="minorBidi"/>
          <w:sz w:val="32"/>
          <w:szCs w:val="32"/>
        </w:rPr>
        <w:t>支撑体系应用示范研究</w:t>
      </w:r>
    </w:p>
    <w:p>
      <w:pPr>
        <w:adjustRightInd/>
        <w:snapToGrid/>
        <w:spacing w:line="560" w:lineRule="exact"/>
        <w:ind w:firstLine="640" w:firstLineChars="200"/>
        <w:rPr>
          <w:rFonts w:hint="default"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cstheme="minorBidi"/>
          <w:sz w:val="32"/>
          <w:szCs w:val="32"/>
          <w:lang w:eastAsia="zh-CN"/>
        </w:rPr>
        <w:t>（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三十八</w:t>
      </w:r>
      <w:r>
        <w:rPr>
          <w:rFonts w:hint="eastAsia" w:ascii="仿宋_GB2312" w:eastAsia="仿宋_GB2312" w:cstheme="minorBidi"/>
          <w:sz w:val="32"/>
          <w:szCs w:val="32"/>
          <w:lang w:eastAsia="zh-CN"/>
        </w:rPr>
        <w:t>）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基于</w:t>
      </w:r>
      <w:r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  <w:t>数字化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的</w:t>
      </w:r>
      <w:r>
        <w:rPr>
          <w:rFonts w:hint="default" w:ascii="仿宋_GB2312" w:eastAsia="仿宋_GB2312" w:hAnsiTheme="minorHAnsi" w:cstheme="minorBidi"/>
          <w:sz w:val="32"/>
          <w:szCs w:val="32"/>
        </w:rPr>
        <w:t>区域</w:t>
      </w:r>
      <w:r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  <w:t>高等</w:t>
      </w:r>
      <w:r>
        <w:rPr>
          <w:rFonts w:hint="default" w:ascii="仿宋_GB2312" w:eastAsia="仿宋_GB2312" w:hAnsiTheme="minorHAnsi" w:cstheme="minorBidi"/>
          <w:sz w:val="32"/>
          <w:szCs w:val="32"/>
        </w:rPr>
        <w:t>教育资源公共服务模式研究</w:t>
      </w:r>
    </w:p>
    <w:p>
      <w:pPr>
        <w:adjustRightInd/>
        <w:snapToGrid/>
        <w:spacing w:line="560" w:lineRule="exact"/>
        <w:ind w:firstLine="640" w:firstLineChars="200"/>
        <w:rPr>
          <w:rFonts w:hint="default"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（三十九）</w:t>
      </w:r>
      <w:r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  <w:t>高等教育数字化教学与</w:t>
      </w:r>
      <w:r>
        <w:rPr>
          <w:rFonts w:hint="default" w:ascii="仿宋_GB2312" w:eastAsia="仿宋_GB2312" w:hAnsiTheme="minorHAnsi" w:cstheme="minorBidi"/>
          <w:sz w:val="32"/>
          <w:szCs w:val="32"/>
        </w:rPr>
        <w:t>学习方式变革及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其</w:t>
      </w:r>
      <w:r>
        <w:rPr>
          <w:rFonts w:hint="default" w:ascii="仿宋_GB2312" w:eastAsia="仿宋_GB2312" w:hAnsiTheme="minorHAnsi" w:cstheme="minorBidi"/>
          <w:sz w:val="32"/>
          <w:szCs w:val="32"/>
        </w:rPr>
        <w:t>影响因素研究</w:t>
      </w:r>
    </w:p>
    <w:p>
      <w:pPr>
        <w:spacing w:line="560" w:lineRule="exact"/>
        <w:ind w:firstLine="640" w:firstLineChars="200"/>
        <w:rPr>
          <w:rFonts w:hint="default"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（四十）</w:t>
      </w:r>
      <w:r>
        <w:rPr>
          <w:rFonts w:hint="default" w:ascii="仿宋_GB2312" w:eastAsia="仿宋_GB2312" w:hAnsiTheme="minorHAnsi" w:cstheme="minorBidi"/>
          <w:sz w:val="32"/>
          <w:szCs w:val="32"/>
          <w:lang w:val="en-US" w:eastAsia="zh-CN"/>
        </w:rPr>
        <w:t>高等教育数字化</w:t>
      </w:r>
      <w:r>
        <w:rPr>
          <w:rFonts w:hint="default" w:ascii="仿宋_GB2312" w:eastAsia="仿宋_GB2312" w:hAnsiTheme="minorHAnsi" w:cstheme="minorBidi"/>
          <w:sz w:val="32"/>
          <w:szCs w:val="32"/>
        </w:rPr>
        <w:t>促进继续教育创新与发展研究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（四十一）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高等教育数字化与终身学习认证体系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建设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研究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  <w:lang w:eastAsia="zh-CN"/>
        </w:rPr>
        <w:t>（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四十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二</w:t>
      </w:r>
      <w:r>
        <w:rPr>
          <w:rFonts w:hint="default" w:ascii="仿宋_GB2312" w:eastAsia="仿宋_GB2312"/>
          <w:sz w:val="32"/>
          <w:szCs w:val="32"/>
          <w:lang w:eastAsia="zh-CN"/>
        </w:rPr>
        <w:t>）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高等教育数字化发展与</w:t>
      </w:r>
      <w:r>
        <w:rPr>
          <w:rFonts w:hint="default" w:ascii="仿宋_GB2312" w:eastAsia="仿宋_GB2312"/>
          <w:sz w:val="32"/>
          <w:szCs w:val="32"/>
        </w:rPr>
        <w:t>学术诚信问题研究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（四十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三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）高校人工智能与伦理教育的现状、挑战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对策研究</w:t>
      </w:r>
    </w:p>
    <w:p>
      <w:pPr>
        <w:spacing w:line="56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（四十四）数字化背景下</w:t>
      </w:r>
      <w:r>
        <w:rPr>
          <w:rFonts w:hint="eastAsia" w:ascii="仿宋_GB2312" w:eastAsia="仿宋_GB2312"/>
          <w:sz w:val="32"/>
          <w:szCs w:val="32"/>
        </w:rPr>
        <w:t>促进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大学生</w:t>
      </w:r>
      <w:r>
        <w:rPr>
          <w:rFonts w:hint="eastAsia" w:ascii="仿宋_GB2312" w:eastAsia="仿宋_GB2312"/>
          <w:sz w:val="32"/>
          <w:szCs w:val="32"/>
        </w:rPr>
        <w:t>健康成长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成才</w:t>
      </w:r>
      <w:r>
        <w:rPr>
          <w:rFonts w:hint="eastAsia" w:ascii="仿宋_GB2312" w:eastAsia="仿宋_GB2312"/>
          <w:sz w:val="32"/>
          <w:szCs w:val="32"/>
        </w:rPr>
        <w:t>策略研究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五、高校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德育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与宣传思想工作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（四十五）高校马克思主义理论课与</w:t>
      </w:r>
      <w:r>
        <w:rPr>
          <w:rFonts w:hint="eastAsia" w:ascii="仿宋_GB2312" w:eastAsia="仿宋_GB2312"/>
          <w:sz w:val="32"/>
          <w:szCs w:val="32"/>
        </w:rPr>
        <w:t>德育课程教学改革研究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四十六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时代精神与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/>
          <w:sz w:val="32"/>
          <w:szCs w:val="32"/>
        </w:rPr>
        <w:t>道德教育改革研究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（四十七）大学生</w:t>
      </w:r>
      <w:r>
        <w:rPr>
          <w:rFonts w:hint="eastAsia" w:ascii="仿宋_GB2312" w:eastAsia="仿宋_GB2312"/>
          <w:sz w:val="32"/>
          <w:szCs w:val="32"/>
        </w:rPr>
        <w:t>生命教育研究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四十八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大学生社会责任感现状及其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提升</w:t>
      </w:r>
      <w:r>
        <w:rPr>
          <w:rFonts w:hint="eastAsia" w:ascii="仿宋_GB2312" w:eastAsia="仿宋_GB2312"/>
          <w:sz w:val="32"/>
          <w:szCs w:val="32"/>
        </w:rPr>
        <w:t>研究</w:t>
      </w:r>
    </w:p>
    <w:p>
      <w:pPr>
        <w:spacing w:line="560" w:lineRule="exact"/>
        <w:ind w:firstLine="640" w:firstLineChars="200"/>
        <w:rPr>
          <w:rFonts w:hint="default"/>
          <w:lang w:val="en-US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（四十九）推进大中小学思想政治教育一体化建设研究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（五十）高校</w:t>
      </w:r>
      <w:r>
        <w:rPr>
          <w:rFonts w:hint="eastAsia" w:ascii="仿宋_GB2312" w:eastAsia="仿宋_GB2312"/>
          <w:sz w:val="32"/>
          <w:szCs w:val="32"/>
        </w:rPr>
        <w:t>师德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师风</w:t>
      </w:r>
      <w:r>
        <w:rPr>
          <w:rFonts w:hint="eastAsia" w:ascii="仿宋_GB2312" w:eastAsia="仿宋_GB2312"/>
          <w:sz w:val="32"/>
          <w:szCs w:val="32"/>
        </w:rPr>
        <w:t>建设与考核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机制</w:t>
      </w:r>
      <w:r>
        <w:rPr>
          <w:rFonts w:hint="eastAsia" w:ascii="仿宋_GB2312" w:eastAsia="仿宋_GB2312"/>
          <w:sz w:val="32"/>
          <w:szCs w:val="32"/>
        </w:rPr>
        <w:t>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五十一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高校学风建设与学术规范教育研究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五十二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高校意识形态工作与高校改革发展稳定研究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（五十三）加强高校全媒体传播体系建设研究</w:t>
      </w:r>
    </w:p>
    <w:p>
      <w:pPr>
        <w:spacing w:line="56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（五十四）塑造高校主流舆论新格局与加强国际传播能力建设研究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六、高校教师教学发展研究专项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（五十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）深化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 w:hAnsiTheme="minorHAnsi" w:cstheme="minorBidi"/>
          <w:sz w:val="32"/>
          <w:szCs w:val="32"/>
        </w:rPr>
        <w:t>教师教学发展中心运作机制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改革研究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（五十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教师教学发展中心专业化建设路径研究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（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五十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七</w:t>
      </w: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）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/>
          <w:sz w:val="32"/>
          <w:szCs w:val="32"/>
        </w:rPr>
        <w:t>院系教师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教学</w:t>
      </w:r>
      <w:r>
        <w:rPr>
          <w:rFonts w:hint="eastAsia" w:ascii="仿宋_GB2312" w:eastAsia="仿宋_GB2312"/>
          <w:sz w:val="32"/>
          <w:szCs w:val="32"/>
        </w:rPr>
        <w:t>发展分中心的组织运行研究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（五十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八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教师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教学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发展中心工作人员胜任力研究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（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五十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九</w:t>
      </w: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数字化转型背景下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/>
          <w:sz w:val="32"/>
          <w:szCs w:val="32"/>
        </w:rPr>
        <w:t>教师教学发展研究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六十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新教师教学发展方案制定研究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）高校教师教学发展方案分级课程开发与设计研究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（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）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高校教师</w:t>
      </w:r>
      <w:r>
        <w:rPr>
          <w:rFonts w:hint="eastAsia" w:ascii="仿宋_GB2312" w:eastAsia="仿宋_GB2312"/>
          <w:sz w:val="32"/>
          <w:szCs w:val="32"/>
        </w:rPr>
        <w:t>教学培训与课堂变革一体化研究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三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混合式教学培训的理论与实践研究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 w:hAnsiTheme="minorHAnsi" w:cstheme="minorBidi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eastAsia="仿宋_GB2312" w:cstheme="minorBidi"/>
          <w:b w:val="0"/>
          <w:bCs w:val="0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 w:hAnsiTheme="minorHAnsi" w:cstheme="minorBidi"/>
          <w:b w:val="0"/>
          <w:bCs w:val="0"/>
          <w:sz w:val="32"/>
          <w:szCs w:val="32"/>
          <w:lang w:val="en-US" w:eastAsia="zh-CN"/>
        </w:rPr>
        <w:t>十</w:t>
      </w:r>
      <w:r>
        <w:rPr>
          <w:rFonts w:hint="eastAsia" w:ascii="仿宋_GB2312" w:eastAsia="仿宋_GB2312" w:cstheme="minorBidi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 w:hAnsiTheme="minorHAnsi" w:cstheme="minorBidi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eastAsia="仿宋_GB2312" w:cstheme="minorBidi"/>
          <w:b w:val="0"/>
          <w:bCs w:val="0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教师教学学术能力发展态势和机制构建研究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 w:hAnsiTheme="minorHAnsi" w:cstheme="minorBidi"/>
          <w:b w:val="0"/>
          <w:sz w:val="32"/>
          <w:szCs w:val="32"/>
          <w:lang w:eastAsia="zh-CN"/>
        </w:rPr>
        <w:t>（</w:t>
      </w:r>
      <w:r>
        <w:rPr>
          <w:rFonts w:hint="eastAsia" w:ascii="仿宋_GB2312" w:eastAsia="仿宋_GB2312" w:hAnsiTheme="minorHAnsi" w:cstheme="minorBidi"/>
          <w:b w:val="0"/>
          <w:sz w:val="32"/>
          <w:szCs w:val="32"/>
          <w:lang w:val="en-US" w:eastAsia="zh-CN"/>
        </w:rPr>
        <w:t>六十</w:t>
      </w:r>
      <w:r>
        <w:rPr>
          <w:rFonts w:hint="eastAsia" w:ascii="仿宋_GB2312" w:eastAsia="仿宋_GB2312" w:cstheme="minorBidi"/>
          <w:b w:val="0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 w:hAnsiTheme="minorHAnsi" w:cstheme="minorBidi"/>
          <w:b w:val="0"/>
          <w:sz w:val="32"/>
          <w:szCs w:val="32"/>
          <w:lang w:eastAsia="zh-CN"/>
        </w:rPr>
        <w:t>）</w:t>
      </w:r>
      <w:r>
        <w:rPr>
          <w:rFonts w:hint="eastAsia" w:ascii="仿宋_GB2312" w:eastAsia="仿宋_GB2312" w:cstheme="minorBidi"/>
          <w:b w:val="0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 w:hAnsiTheme="minorHAnsi" w:cstheme="minorBidi"/>
          <w:b w:val="0"/>
          <w:sz w:val="32"/>
          <w:szCs w:val="32"/>
        </w:rPr>
        <w:t>教师教学发展全周期培养制度</w:t>
      </w:r>
      <w:r>
        <w:rPr>
          <w:rFonts w:hint="eastAsia" w:ascii="仿宋_GB2312" w:eastAsia="仿宋_GB2312" w:cstheme="minorBidi"/>
          <w:b w:val="0"/>
          <w:sz w:val="32"/>
          <w:szCs w:val="32"/>
          <w:lang w:val="en-US" w:eastAsia="zh-CN"/>
        </w:rPr>
        <w:t>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（六十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教师教学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发展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共同体建设策略研究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（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六十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七</w:t>
      </w: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）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新工科、新医科、新农科、新文科、新师范</w:t>
      </w:r>
      <w:r>
        <w:rPr>
          <w:rFonts w:hint="eastAsia" w:ascii="仿宋_GB2312" w:eastAsia="仿宋_GB2312"/>
          <w:sz w:val="32"/>
          <w:szCs w:val="32"/>
        </w:rPr>
        <w:t>建设背景下的虚拟教研（虚拟教研室）体制机制建设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研究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（六十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八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 w:cstheme="minorBidi"/>
          <w:sz w:val="32"/>
          <w:szCs w:val="32"/>
          <w:lang w:val="en-US" w:eastAsia="zh-CN"/>
        </w:rPr>
        <w:t>高校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教师专业发展档案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建设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研究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pStyle w:val="2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p>
      <w:pPr>
        <w:spacing w:line="560" w:lineRule="exact"/>
        <w:rPr>
          <w:rFonts w:ascii="黑体" w:hAnsi="黑体" w:eastAsia="黑体" w:cs="仿宋"/>
          <w:bCs/>
          <w:kern w:val="0"/>
          <w:sz w:val="32"/>
          <w:szCs w:val="30"/>
        </w:rPr>
      </w:pPr>
      <w:r>
        <w:rPr>
          <w:rFonts w:hint="eastAsia" w:ascii="黑体" w:hAnsi="黑体" w:eastAsia="黑体" w:cs="仿宋"/>
          <w:bCs/>
          <w:kern w:val="0"/>
          <w:sz w:val="32"/>
          <w:szCs w:val="30"/>
        </w:rPr>
        <w:t>附件2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bCs w:val="0"/>
          <w:kern w:val="2"/>
          <w:sz w:val="32"/>
          <w:szCs w:val="32"/>
          <w:lang w:bidi="ar"/>
        </w:rPr>
      </w:pPr>
    </w:p>
    <w:tbl>
      <w:tblPr>
        <w:tblStyle w:val="5"/>
        <w:tblpPr w:leftFromText="180" w:rightFromText="180" w:vertAnchor="text" w:horzAnchor="page" w:tblpX="7536" w:tblpY="170"/>
        <w:tblW w:w="24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3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70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课题编号</w:t>
            </w:r>
          </w:p>
        </w:tc>
        <w:tc>
          <w:tcPr>
            <w:tcW w:w="1378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仿宋"/>
              </w:rPr>
            </w:pPr>
          </w:p>
        </w:tc>
      </w:tr>
    </w:tbl>
    <w:p>
      <w:pPr>
        <w:spacing w:line="360" w:lineRule="auto"/>
        <w:ind w:firstLine="562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360" w:lineRule="auto"/>
        <w:ind w:firstLine="562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ind w:left="420" w:leftChars="200"/>
        <w:jc w:val="center"/>
        <w:rPr>
          <w:rFonts w:ascii="仿宋" w:hAnsi="仿宋" w:eastAsia="仿宋" w:cs="仿宋"/>
          <w:b/>
          <w:sz w:val="40"/>
          <w:szCs w:val="40"/>
        </w:rPr>
      </w:pPr>
    </w:p>
    <w:p>
      <w:pPr>
        <w:spacing w:line="360" w:lineRule="auto"/>
        <w:ind w:left="420" w:leftChars="200"/>
        <w:jc w:val="center"/>
        <w:rPr>
          <w:rFonts w:ascii="黑体" w:hAnsi="黑体" w:eastAsia="黑体" w:cs="仿宋"/>
          <w:bCs/>
          <w:sz w:val="36"/>
          <w:szCs w:val="36"/>
        </w:rPr>
      </w:pPr>
      <w:r>
        <w:rPr>
          <w:rFonts w:hint="eastAsia" w:ascii="黑体" w:hAnsi="黑体" w:eastAsia="黑体" w:cs="仿宋"/>
          <w:bCs/>
          <w:sz w:val="36"/>
          <w:szCs w:val="36"/>
        </w:rPr>
        <w:t>广东省高等教育学会课题立项申请书</w:t>
      </w:r>
    </w:p>
    <w:p>
      <w:pPr>
        <w:spacing w:line="360" w:lineRule="auto"/>
        <w:rPr>
          <w:rFonts w:ascii="仿宋" w:hAnsi="仿宋" w:eastAsia="仿宋" w:cs="仿宋"/>
        </w:rPr>
      </w:pPr>
    </w:p>
    <w:p>
      <w:pPr>
        <w:spacing w:line="360" w:lineRule="auto"/>
        <w:ind w:firstLine="640"/>
        <w:rPr>
          <w:rFonts w:ascii="仿宋" w:hAnsi="仿宋" w:eastAsia="仿宋" w:cs="仿宋"/>
        </w:rPr>
      </w:pP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课题名称: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课题类别：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课题负责人: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课题负责人所在单位：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（盖章）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申报日期: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ind w:firstLine="3000" w:firstLineChars="100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广东省高等教育学会</w:t>
      </w:r>
    </w:p>
    <w:p>
      <w:pPr>
        <w:spacing w:line="360" w:lineRule="auto"/>
        <w:ind w:firstLine="3300" w:firstLineChars="110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  202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0"/>
          <w:szCs w:val="30"/>
        </w:rPr>
        <w:t>年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30"/>
          <w:szCs w:val="30"/>
        </w:rPr>
        <w:t>月</w:t>
      </w:r>
    </w:p>
    <w:p>
      <w:pPr>
        <w:spacing w:line="360" w:lineRule="auto"/>
        <w:ind w:firstLine="3520" w:firstLineChars="800"/>
        <w:outlineLvl w:val="0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说  明</w:t>
      </w:r>
    </w:p>
    <w:p>
      <w:pPr>
        <w:pStyle w:val="2"/>
        <w:spacing w:line="560" w:lineRule="exact"/>
        <w:ind w:firstLine="0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一、本申请书所列各项内容均须实事求是填写，表达要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准</w:t>
      </w:r>
      <w:r>
        <w:rPr>
          <w:rFonts w:hint="eastAsia" w:ascii="仿宋" w:hAnsi="仿宋" w:eastAsia="仿宋" w:cs="仿宋"/>
          <w:sz w:val="30"/>
          <w:szCs w:val="30"/>
        </w:rPr>
        <w:t>确、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规范、</w:t>
      </w:r>
      <w:r>
        <w:rPr>
          <w:rFonts w:hint="eastAsia" w:ascii="仿宋" w:hAnsi="仿宋" w:eastAsia="仿宋" w:cs="仿宋"/>
          <w:sz w:val="30"/>
          <w:szCs w:val="30"/>
        </w:rPr>
        <w:t>严谨。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请</w:t>
      </w:r>
      <w:r>
        <w:rPr>
          <w:rFonts w:hint="eastAsia" w:ascii="仿宋" w:hAnsi="仿宋" w:eastAsia="仿宋" w:cs="仿宋"/>
          <w:sz w:val="30"/>
          <w:szCs w:val="30"/>
        </w:rPr>
        <w:t>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课题主持人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不必填写封面的“课题编号”。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三、课题类别分为重点课题、一般课题、青年课题。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四、预期成果为论文、调研报告、著作、教材、标准、方案等。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五、申报表中内容的填写应简明扼要，课题设计论证不超过5000字。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六、有关外文缩写，须注明完整词序及中文含义。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七、本申请书用A3纸印制。</w:t>
      </w:r>
    </w:p>
    <w:p>
      <w:pPr>
        <w:widowControl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br w:type="page"/>
      </w:r>
    </w:p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课题申请人承诺：</w:t>
      </w:r>
    </w:p>
    <w:p>
      <w:pPr>
        <w:pStyle w:val="3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承诺申请书填写内容真实，没有学术不端现象。若获准立项，我承诺以本申请书作为具有法律约束力协议开展研究工作，遵守广东省高等教育学会关于课题研究的相关规定，按计划认真开展研究工作，按时上报开题、中期检查、结题等相关材料，取得预期研究成果。广东省高等教育学会有权使用本课题所有数据和资料。</w:t>
      </w:r>
    </w:p>
    <w:p>
      <w:pPr>
        <w:pStyle w:val="3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如有违反，本人愿意承担相关责任。</w:t>
      </w:r>
    </w:p>
    <w:p>
      <w:pPr>
        <w:pStyle w:val="3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ind w:firstLine="4500" w:firstLineChars="15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申请人（签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名</w:t>
      </w:r>
      <w:r>
        <w:rPr>
          <w:rFonts w:hint="eastAsia" w:ascii="仿宋" w:hAnsi="仿宋" w:eastAsia="仿宋" w:cs="仿宋"/>
          <w:sz w:val="30"/>
          <w:szCs w:val="30"/>
        </w:rPr>
        <w:t>）：</w:t>
      </w:r>
    </w:p>
    <w:p>
      <w:pPr>
        <w:spacing w:line="360" w:lineRule="auto"/>
        <w:ind w:firstLine="5700" w:firstLineChars="19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  月  日</w:t>
      </w:r>
    </w:p>
    <w:p>
      <w:pPr>
        <w:spacing w:line="360" w:lineRule="auto"/>
        <w:rPr>
          <w:rFonts w:ascii="仿宋" w:hAnsi="仿宋" w:eastAsia="仿宋" w:cs="仿宋"/>
          <w:b/>
          <w:bCs/>
          <w:sz w:val="24"/>
        </w:rPr>
      </w:pPr>
    </w:p>
    <w:p>
      <w:pPr>
        <w:widowControl/>
        <w:jc w:val="left"/>
        <w:rPr>
          <w:rFonts w:ascii="仿宋" w:hAnsi="仿宋" w:eastAsia="仿宋" w:cs="仿宋"/>
          <w:b/>
          <w:bCs/>
          <w:sz w:val="24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992" w:gutter="0"/>
          <w:cols w:space="720" w:num="1"/>
          <w:docGrid w:linePitch="312" w:charSpace="0"/>
        </w:sectPr>
      </w:pPr>
    </w:p>
    <w:p>
      <w:pPr>
        <w:spacing w:line="48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一、基本情况 </w:t>
      </w:r>
    </w:p>
    <w:tbl>
      <w:tblPr>
        <w:tblStyle w:val="5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20"/>
        <w:gridCol w:w="60"/>
        <w:gridCol w:w="720"/>
        <w:gridCol w:w="600"/>
        <w:gridCol w:w="420"/>
        <w:gridCol w:w="184"/>
        <w:gridCol w:w="425"/>
        <w:gridCol w:w="284"/>
        <w:gridCol w:w="427"/>
        <w:gridCol w:w="60"/>
        <w:gridCol w:w="300"/>
        <w:gridCol w:w="347"/>
        <w:gridCol w:w="193"/>
        <w:gridCol w:w="304"/>
        <w:gridCol w:w="56"/>
        <w:gridCol w:w="360"/>
        <w:gridCol w:w="109"/>
        <w:gridCol w:w="254"/>
        <w:gridCol w:w="71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课题名称</w:t>
            </w:r>
          </w:p>
        </w:tc>
        <w:tc>
          <w:tcPr>
            <w:tcW w:w="726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课题类别</w:t>
            </w:r>
          </w:p>
        </w:tc>
        <w:tc>
          <w:tcPr>
            <w:tcW w:w="726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主持人姓名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性  别</w:t>
            </w: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年 月</w:t>
            </w:r>
          </w:p>
        </w:tc>
        <w:tc>
          <w:tcPr>
            <w:tcW w:w="2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年       月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行政职务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专业技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术职务</w:t>
            </w: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研究专长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最后学历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</w:t>
            </w:r>
          </w:p>
        </w:tc>
        <w:tc>
          <w:tcPr>
            <w:tcW w:w="168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最后学位</w:t>
            </w: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工作单位</w:t>
            </w:r>
          </w:p>
        </w:tc>
        <w:tc>
          <w:tcPr>
            <w:tcW w:w="3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电话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（办）        </w:t>
            </w:r>
          </w:p>
          <w:p>
            <w:pPr>
              <w:spacing w:line="3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1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通讯地址</w:t>
            </w: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邮政编码</w:t>
            </w:r>
          </w:p>
        </w:tc>
        <w:tc>
          <w:tcPr>
            <w:tcW w:w="2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身份证号码</w:t>
            </w: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电子信箱</w:t>
            </w:r>
          </w:p>
        </w:tc>
        <w:tc>
          <w:tcPr>
            <w:tcW w:w="2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540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主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要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参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加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者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姓名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年龄</w:t>
            </w: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职称/职务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学位</w:t>
            </w: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研究专长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分工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安排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23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594" w:firstLineChars="300"/>
              <w:rPr>
                <w:rFonts w:ascii="仿宋" w:hAnsi="仿宋" w:eastAsia="仿宋"/>
                <w:spacing w:val="-10"/>
              </w:rPr>
            </w:pPr>
            <w:r>
              <w:rPr>
                <w:rFonts w:hint="eastAsia" w:ascii="仿宋" w:hAnsi="仿宋" w:eastAsia="仿宋"/>
                <w:spacing w:val="-6"/>
                <w:szCs w:val="20"/>
              </w:rPr>
              <w:t>预期成果</w:t>
            </w:r>
          </w:p>
        </w:tc>
        <w:tc>
          <w:tcPr>
            <w:tcW w:w="648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pacing w:val="-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3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630" w:firstLineChars="3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经费类别</w:t>
            </w:r>
          </w:p>
        </w:tc>
        <w:tc>
          <w:tcPr>
            <w:tcW w:w="23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自筹经费</w:t>
            </w:r>
          </w:p>
        </w:tc>
        <w:tc>
          <w:tcPr>
            <w:tcW w:w="16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预计完成时间</w:t>
            </w:r>
          </w:p>
        </w:tc>
        <w:tc>
          <w:tcPr>
            <w:tcW w:w="25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630" w:firstLineChars="3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年   月    日</w:t>
            </w: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二、推荐人意见</w:t>
      </w:r>
    </w:p>
    <w:tbl>
      <w:tblPr>
        <w:tblStyle w:val="5"/>
        <w:tblW w:w="864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551"/>
        <w:gridCol w:w="1701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不具有高级专业技术职务的课题主持人，须由两名具有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副</w:t>
            </w:r>
            <w:r>
              <w:rPr>
                <w:rFonts w:hint="eastAsia" w:ascii="仿宋" w:hAnsi="仿宋" w:eastAsia="仿宋"/>
                <w:szCs w:val="20"/>
              </w:rPr>
              <w:t>高级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以上</w:t>
            </w:r>
            <w:r>
              <w:rPr>
                <w:rFonts w:hint="eastAsia" w:ascii="仿宋" w:hAnsi="仿宋" w:eastAsia="仿宋"/>
                <w:szCs w:val="20"/>
              </w:rPr>
              <w:t>专业技术职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称</w:t>
            </w:r>
            <w:r>
              <w:rPr>
                <w:rFonts w:hint="eastAsia" w:ascii="仿宋" w:hAnsi="仿宋" w:eastAsia="仿宋"/>
                <w:szCs w:val="20"/>
              </w:rPr>
              <w:t>的专家填写推荐意见。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推荐人姓名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3" w:firstLineChars="49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专业技术职</w:t>
            </w:r>
            <w:r>
              <w:rPr>
                <w:rFonts w:hint="eastAsia" w:ascii="仿宋" w:hAnsi="仿宋" w:eastAsia="仿宋"/>
                <w:b/>
                <w:szCs w:val="20"/>
                <w:lang w:val="en-US" w:eastAsia="zh-CN"/>
              </w:rPr>
              <w:t>称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研究专长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工作单位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推荐意见：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ind w:firstLine="4620" w:firstLineChars="2200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推荐人签名：               </w:t>
            </w:r>
          </w:p>
          <w:p>
            <w:pPr>
              <w:ind w:firstLine="3780" w:firstLineChars="18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推荐人姓名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3" w:firstLineChars="49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专业技术职</w:t>
            </w:r>
            <w:r>
              <w:rPr>
                <w:rFonts w:hint="eastAsia" w:ascii="仿宋" w:hAnsi="仿宋" w:eastAsia="仿宋"/>
                <w:b/>
                <w:szCs w:val="20"/>
                <w:lang w:val="en-US" w:eastAsia="zh-CN"/>
              </w:rPr>
              <w:t>称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研究专长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工作单位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4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推荐意见：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ind w:firstLine="4305" w:firstLineChars="2050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推荐人签名：                </w:t>
            </w:r>
          </w:p>
          <w:p>
            <w:pPr>
              <w:ind w:firstLine="3885" w:firstLineChars="18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              年   月   日</w:t>
            </w: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</w:p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三、课题设计论证</w:t>
      </w:r>
    </w:p>
    <w:tbl>
      <w:tblPr>
        <w:tblStyle w:val="5"/>
        <w:tblW w:w="9720" w:type="dxa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0" w:hRule="atLeast"/>
        </w:trPr>
        <w:tc>
          <w:tcPr>
            <w:tcW w:w="9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1．研究意义（研究背景、学术价值</w:t>
            </w:r>
            <w:r>
              <w:rPr>
                <w:rFonts w:hint="eastAsia" w:ascii="仿宋" w:hAnsi="仿宋" w:eastAsia="仿宋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0"/>
              </w:rPr>
              <w:t>应用价值）；2．国内外研究现状；3.本课题研究的总体框架和基本内容，拟达到的目标（阶段性目标和总体目标）；4.拟突破的重点问题、拟解决的关键问题及主要创新之处；5.研究方法</w:t>
            </w:r>
            <w:r>
              <w:rPr>
                <w:rFonts w:hint="eastAsia" w:ascii="仿宋" w:hAnsi="仿宋" w:eastAsia="仿宋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0"/>
              </w:rPr>
              <w:t>研究手段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和</w:t>
            </w:r>
            <w:r>
              <w:rPr>
                <w:rFonts w:hint="eastAsia" w:ascii="仿宋" w:hAnsi="仿宋" w:eastAsia="仿宋"/>
                <w:szCs w:val="20"/>
              </w:rPr>
              <w:t>研究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进度</w:t>
            </w:r>
            <w:r>
              <w:rPr>
                <w:rFonts w:hint="eastAsia" w:ascii="仿宋" w:hAnsi="仿宋" w:eastAsia="仿宋"/>
                <w:szCs w:val="20"/>
              </w:rPr>
              <w:t>。（简要版，控制在1</w:t>
            </w:r>
            <w:r>
              <w:rPr>
                <w:rFonts w:ascii="仿宋" w:hAnsi="仿宋" w:eastAsia="仿宋"/>
                <w:szCs w:val="20"/>
              </w:rPr>
              <w:t>500</w:t>
            </w:r>
            <w:r>
              <w:rPr>
                <w:rFonts w:hint="eastAsia" w:ascii="仿宋" w:hAnsi="仿宋" w:eastAsia="仿宋"/>
                <w:szCs w:val="20"/>
              </w:rPr>
              <w:t>字）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四、完成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课题</w:t>
      </w:r>
      <w:r>
        <w:rPr>
          <w:rFonts w:hint="eastAsia" w:ascii="仿宋" w:hAnsi="仿宋" w:eastAsia="仿宋"/>
          <w:b/>
          <w:sz w:val="32"/>
          <w:szCs w:val="32"/>
        </w:rPr>
        <w:t>的可行性</w:t>
      </w:r>
    </w:p>
    <w:tbl>
      <w:tblPr>
        <w:tblStyle w:val="5"/>
        <w:tblW w:w="9729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9" w:hRule="atLeast"/>
        </w:trPr>
        <w:tc>
          <w:tcPr>
            <w:tcW w:w="9729" w:type="dxa"/>
          </w:tcPr>
          <w:p>
            <w:pPr>
              <w:ind w:right="71" w:firstLine="420" w:firstLineChars="20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课题</w:t>
            </w:r>
            <w:r>
              <w:rPr>
                <w:rFonts w:hint="eastAsia" w:ascii="仿宋" w:hAnsi="仿宋" w:eastAsia="仿宋"/>
                <w:szCs w:val="20"/>
              </w:rPr>
              <w:t>负责人和主要成员前期研究基础，已收集的相关资料及完成本课题研究的时间</w:t>
            </w:r>
            <w:r>
              <w:rPr>
                <w:rFonts w:hint="eastAsia" w:ascii="仿宋" w:hAnsi="仿宋" w:eastAsia="仿宋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经费</w:t>
            </w:r>
            <w:r>
              <w:rPr>
                <w:rFonts w:hint="eastAsia" w:ascii="仿宋" w:hAnsi="仿宋" w:eastAsia="仿宋"/>
                <w:szCs w:val="20"/>
              </w:rPr>
              <w:t>、资料</w:t>
            </w:r>
            <w:r>
              <w:rPr>
                <w:rFonts w:hint="eastAsia" w:ascii="仿宋" w:hAnsi="仿宋" w:eastAsia="仿宋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0"/>
              </w:rPr>
              <w:t>设备等科研条件。</w:t>
            </w:r>
          </w:p>
          <w:p>
            <w:pPr>
              <w:ind w:right="71"/>
              <w:jc w:val="left"/>
              <w:rPr>
                <w:rFonts w:ascii="仿宋" w:hAnsi="仿宋" w:eastAsia="仿宋"/>
                <w:szCs w:val="20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五、经费预算</w:t>
      </w:r>
    </w:p>
    <w:tbl>
      <w:tblPr>
        <w:tblStyle w:val="5"/>
        <w:tblW w:w="97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80"/>
        <w:gridCol w:w="900"/>
        <w:gridCol w:w="1620"/>
        <w:gridCol w:w="283"/>
        <w:gridCol w:w="1134"/>
        <w:gridCol w:w="1418"/>
        <w:gridCol w:w="1305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序号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经费开支科目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金额（元）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序号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经费开支科目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1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资料费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5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论证咨询费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调研差旅费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6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印刷费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3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小型会议费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7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其他费用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4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计算机及其辅助设备购置和使用费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8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管理费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合计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8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年度预算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</w:t>
            </w:r>
            <w:r>
              <w:rPr>
                <w:rFonts w:ascii="仿宋" w:hAnsi="仿宋" w:eastAsia="仿宋"/>
                <w:b/>
                <w:szCs w:val="20"/>
              </w:rPr>
              <w:t>2</w:t>
            </w:r>
            <w:r>
              <w:rPr>
                <w:rFonts w:hint="eastAsia" w:ascii="仿宋" w:hAnsi="仿宋" w:eastAsia="仿宋"/>
                <w:b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0"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</w:t>
            </w:r>
            <w:r>
              <w:rPr>
                <w:rFonts w:ascii="仿宋" w:hAnsi="仿宋" w:eastAsia="仿宋"/>
                <w:b/>
                <w:szCs w:val="20"/>
              </w:rPr>
              <w:t>2</w:t>
            </w:r>
            <w:r>
              <w:rPr>
                <w:rFonts w:hint="eastAsia" w:ascii="仿宋" w:hAnsi="仿宋" w:eastAsia="仿宋"/>
                <w:b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  <w:tc>
          <w:tcPr>
            <w:tcW w:w="25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202</w:t>
            </w:r>
            <w:r>
              <w:rPr>
                <w:rFonts w:hint="eastAsia" w:ascii="仿宋" w:hAnsi="仿宋" w:eastAsia="仿宋"/>
                <w:b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0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right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right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  <w:tc>
          <w:tcPr>
            <w:tcW w:w="25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 xml:space="preserve">               元</w:t>
            </w:r>
          </w:p>
        </w:tc>
      </w:tr>
    </w:tbl>
    <w:p>
      <w:pPr>
        <w:spacing w:line="480" w:lineRule="exact"/>
        <w:ind w:firstLine="321" w:firstLineChars="1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六、审核意见（申报人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所在单位科研管理部门</w:t>
      </w:r>
      <w:r>
        <w:rPr>
          <w:rFonts w:hint="eastAsia" w:ascii="仿宋" w:hAnsi="仿宋" w:eastAsia="仿宋"/>
          <w:b/>
          <w:sz w:val="32"/>
          <w:szCs w:val="32"/>
        </w:rPr>
        <w:t>只需填写第一栏）</w:t>
      </w:r>
    </w:p>
    <w:tbl>
      <w:tblPr>
        <w:tblStyle w:val="5"/>
        <w:tblW w:w="8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3" w:hRule="atLeast"/>
          <w:jc w:val="center"/>
        </w:trPr>
        <w:tc>
          <w:tcPr>
            <w:tcW w:w="8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beforeLine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1.课题主持人所在单位科研管理部门意见：</w:t>
            </w: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2760" w:firstLineChars="1150"/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单位盖章：         负责人（签字）：</w:t>
            </w:r>
          </w:p>
          <w:p>
            <w:pPr>
              <w:ind w:firstLine="336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33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8" w:hRule="atLeast"/>
          <w:jc w:val="center"/>
        </w:trPr>
        <w:tc>
          <w:tcPr>
            <w:tcW w:w="8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beforeLine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2.省高等教育学会意见：</w:t>
            </w: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盖章：</w:t>
            </w:r>
          </w:p>
          <w:p>
            <w:pPr>
              <w:ind w:firstLine="336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                           年    月    日</w:t>
            </w:r>
          </w:p>
          <w:p>
            <w:pPr>
              <w:tabs>
                <w:tab w:val="left" w:pos="3357"/>
                <w:tab w:val="left" w:pos="6297"/>
              </w:tabs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                         </w:t>
            </w: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  <w:sectPr>
          <w:pgSz w:w="11906" w:h="16838"/>
          <w:pgMar w:top="2098" w:right="1474" w:bottom="1985" w:left="1588" w:header="851" w:footer="992" w:gutter="0"/>
          <w:cols w:space="720" w:num="1"/>
          <w:docGrid w:linePitch="312" w:charSpace="0"/>
        </w:sect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附件3</w:t>
      </w:r>
    </w:p>
    <w:tbl>
      <w:tblPr>
        <w:tblStyle w:val="5"/>
        <w:tblpPr w:leftFromText="180" w:rightFromText="180" w:vertAnchor="text" w:horzAnchor="page" w:tblpX="7536" w:tblpY="170"/>
        <w:tblW w:w="24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3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70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课题编号</w:t>
            </w:r>
          </w:p>
        </w:tc>
        <w:tc>
          <w:tcPr>
            <w:tcW w:w="1378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仿宋"/>
              </w:rPr>
            </w:pPr>
          </w:p>
        </w:tc>
      </w:tr>
    </w:tbl>
    <w:p>
      <w:pPr>
        <w:jc w:val="center"/>
        <w:rPr>
          <w:rFonts w:ascii="华文中宋" w:eastAsia="华文中宋"/>
          <w:b/>
          <w:sz w:val="36"/>
          <w:szCs w:val="36"/>
        </w:rPr>
      </w:pPr>
    </w:p>
    <w:p>
      <w:pPr>
        <w:jc w:val="center"/>
        <w:rPr>
          <w:rFonts w:ascii="华文中宋" w:eastAsia="华文中宋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 w:cs="仿宋"/>
          <w:bCs/>
          <w:sz w:val="36"/>
          <w:szCs w:val="36"/>
        </w:rPr>
        <w:t>广东省高等教育学会课题论证活页</w:t>
      </w:r>
    </w:p>
    <w:p>
      <w:pPr>
        <w:ind w:left="-420" w:leftChars="-200" w:right="-420" w:rightChars="-200" w:firstLine="630" w:firstLineChars="300"/>
      </w:pPr>
    </w:p>
    <w:p>
      <w:pPr>
        <w:rPr>
          <w:u w:val="thick"/>
        </w:rPr>
      </w:pPr>
    </w:p>
    <w:tbl>
      <w:tblPr>
        <w:tblStyle w:val="5"/>
        <w:tblW w:w="9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8" w:type="dxa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课题设计论证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8" w:type="dxa"/>
          </w:tcPr>
          <w:p>
            <w:pPr>
              <w:ind w:left="-420" w:leftChars="-200" w:right="-420" w:rightChars="-200"/>
              <w:rPr>
                <w:rFonts w:ascii="宋体"/>
              </w:rPr>
            </w:pPr>
            <w:r>
              <w:rPr>
                <w:rFonts w:hint="eastAsia"/>
              </w:rPr>
              <w:t xml:space="preserve">课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8" w:type="dxa"/>
          </w:tcPr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研究意义（研究背景、学术价值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</w:rPr>
              <w:t>应用价值）；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国内外研究现状；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3.本课题的总体框架和基本内容，拟达到的目标（阶段性目标和总体目标）；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4.拟突破的重点问题、拟解决的关键问题及主要创新之处；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5.研究方法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</w:rPr>
              <w:t>研究手段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和</w:t>
            </w:r>
            <w:r>
              <w:rPr>
                <w:rFonts w:hint="eastAsia" w:ascii="仿宋" w:hAnsi="仿宋" w:eastAsia="仿宋"/>
                <w:sz w:val="24"/>
              </w:rPr>
              <w:t>研究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进度</w:t>
            </w:r>
            <w:r>
              <w:rPr>
                <w:rFonts w:hint="eastAsia" w:ascii="仿宋" w:hAnsi="仿宋" w:eastAsia="仿宋"/>
                <w:sz w:val="24"/>
              </w:rPr>
              <w:t>；</w:t>
            </w:r>
          </w:p>
          <w:p>
            <w:pPr>
              <w:ind w:left="240" w:right="71" w:hanging="240" w:hangingChars="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6.</w:t>
            </w:r>
            <w:r>
              <w:rPr>
                <w:rFonts w:hint="eastAsia" w:ascii="仿宋" w:hAnsi="仿宋" w:eastAsia="仿宋"/>
                <w:sz w:val="24"/>
                <w:szCs w:val="20"/>
              </w:rPr>
              <w:t>负责人和主要成员前期研究基础，已收集的相关资料及完成本课题研究的时间</w:t>
            </w:r>
            <w:r>
              <w:rPr>
                <w:rFonts w:hint="eastAsia" w:ascii="仿宋" w:hAnsi="仿宋" w:eastAsia="仿宋"/>
                <w:sz w:val="24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0"/>
                <w:lang w:val="en-US" w:eastAsia="zh-CN"/>
              </w:rPr>
              <w:t>经费</w:t>
            </w:r>
            <w:r>
              <w:rPr>
                <w:rFonts w:hint="eastAsia" w:ascii="仿宋" w:hAnsi="仿宋" w:eastAsia="仿宋"/>
                <w:sz w:val="24"/>
                <w:szCs w:val="20"/>
              </w:rPr>
              <w:t>、资料</w:t>
            </w:r>
            <w:r>
              <w:rPr>
                <w:rFonts w:hint="eastAsia" w:ascii="仿宋" w:hAnsi="仿宋" w:eastAsia="仿宋"/>
                <w:sz w:val="24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0"/>
              </w:rPr>
              <w:t>设备等科研条件</w:t>
            </w:r>
            <w:r>
              <w:rPr>
                <w:rFonts w:hint="eastAsia" w:ascii="仿宋" w:hAnsi="仿宋" w:eastAsia="仿宋"/>
                <w:sz w:val="24"/>
              </w:rPr>
              <w:t>。</w:t>
            </w:r>
          </w:p>
          <w:p>
            <w:pPr>
              <w:spacing w:line="360" w:lineRule="exact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 （限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 xml:space="preserve">000字） </w:t>
            </w:r>
            <w:r>
              <w:rPr>
                <w:rFonts w:hint="eastAsia" w:ascii="宋体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9658" w:type="dxa"/>
          </w:tcPr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 w:val="24"/>
              </w:rPr>
              <w:t>一、研究意义（研究背景、学术价值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</w:rPr>
              <w:t>应用价值）。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965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二、国内外研究现状。</w:t>
            </w: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0" w:hRule="atLeast"/>
          <w:jc w:val="center"/>
        </w:trPr>
        <w:tc>
          <w:tcPr>
            <w:tcW w:w="9658" w:type="dxa"/>
          </w:tcPr>
          <w:p>
            <w:pPr>
              <w:spacing w:before="156" w:beforeLines="50"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三、本课题的总体框架和基本内容，拟达到的目标（阶段性目标和总体目标）。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9658" w:type="dxa"/>
          </w:tcPr>
          <w:p>
            <w:pPr>
              <w:ind w:right="71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四、拟突破的重点问题、拟解决的关键问题及主要创新之处。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4" w:hRule="atLeast"/>
          <w:jc w:val="center"/>
        </w:trPr>
        <w:tc>
          <w:tcPr>
            <w:tcW w:w="9658" w:type="dxa"/>
          </w:tcPr>
          <w:p>
            <w:pPr>
              <w:numPr>
                <w:ilvl w:val="0"/>
                <w:numId w:val="2"/>
              </w:num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研究方法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</w:rPr>
              <w:t>研究手段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和</w:t>
            </w:r>
            <w:r>
              <w:rPr>
                <w:rFonts w:hint="eastAsia" w:ascii="仿宋" w:hAnsi="仿宋" w:eastAsia="仿宋"/>
                <w:sz w:val="24"/>
              </w:rPr>
              <w:t>研究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进度</w:t>
            </w:r>
            <w:r>
              <w:rPr>
                <w:rFonts w:hint="eastAsia" w:ascii="仿宋" w:hAnsi="仿宋" w:eastAsia="仿宋"/>
                <w:sz w:val="24"/>
              </w:rPr>
              <w:t>。</w:t>
            </w: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黑体" w:eastAsia="黑体"/>
                <w:sz w:val="30"/>
                <w:szCs w:val="30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4" w:hRule="atLeast"/>
          <w:jc w:val="center"/>
        </w:trPr>
        <w:tc>
          <w:tcPr>
            <w:tcW w:w="9658" w:type="dxa"/>
          </w:tcPr>
          <w:p>
            <w:pPr>
              <w:numPr>
                <w:ilvl w:val="0"/>
                <w:numId w:val="2"/>
              </w:num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负责人和主要成员前期研究基础，已收集的相关资料及完成本课题研究的时间</w:t>
            </w:r>
            <w:r>
              <w:rPr>
                <w:rFonts w:hint="eastAsia" w:ascii="仿宋" w:hAnsi="仿宋" w:eastAsia="仿宋"/>
                <w:sz w:val="24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0"/>
                <w:lang w:val="en-US" w:eastAsia="zh-CN"/>
              </w:rPr>
              <w:t>经费</w:t>
            </w:r>
            <w:r>
              <w:rPr>
                <w:rFonts w:hint="eastAsia" w:ascii="仿宋" w:hAnsi="仿宋" w:eastAsia="仿宋"/>
                <w:sz w:val="24"/>
                <w:szCs w:val="20"/>
              </w:rPr>
              <w:t>、资料</w:t>
            </w:r>
            <w:r>
              <w:rPr>
                <w:rFonts w:hint="eastAsia" w:ascii="仿宋" w:hAnsi="仿宋" w:eastAsia="仿宋"/>
                <w:sz w:val="24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0"/>
              </w:rPr>
              <w:t>设备等科研条件。</w:t>
            </w:r>
          </w:p>
        </w:tc>
      </w:tr>
    </w:tbl>
    <w:p>
      <w:pPr>
        <w:tabs>
          <w:tab w:val="left" w:pos="-540"/>
        </w:tabs>
        <w:ind w:left="-720" w:leftChars="-343" w:right="-359" w:rightChars="-171" w:firstLine="422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b/>
          <w:bCs/>
        </w:rPr>
        <w:t>说明：</w:t>
      </w:r>
      <w:r>
        <w:rPr>
          <w:rFonts w:ascii="仿宋" w:hAnsi="仿宋" w:eastAsia="仿宋"/>
        </w:rPr>
        <w:t>1</w:t>
      </w:r>
      <w:r>
        <w:rPr>
          <w:rFonts w:hint="eastAsia" w:ascii="仿宋" w:hAnsi="仿宋" w:eastAsia="仿宋"/>
        </w:rPr>
        <w:t>.课题名称要与《申</w:t>
      </w:r>
      <w:r>
        <w:rPr>
          <w:rFonts w:hint="eastAsia" w:ascii="仿宋" w:hAnsi="仿宋" w:eastAsia="仿宋"/>
          <w:lang w:val="en-US" w:eastAsia="zh-CN"/>
        </w:rPr>
        <w:t>请</w:t>
      </w:r>
      <w:r>
        <w:rPr>
          <w:rFonts w:hint="eastAsia" w:ascii="仿宋" w:hAnsi="仿宋" w:eastAsia="仿宋"/>
        </w:rPr>
        <w:t>书》一致，一般不加副标题。</w:t>
      </w:r>
    </w:p>
    <w:p>
      <w:pPr>
        <w:tabs>
          <w:tab w:val="left" w:pos="-540"/>
        </w:tabs>
        <w:ind w:left="-720" w:leftChars="-343" w:right="-359" w:rightChars="-171" w:firstLine="1050" w:firstLineChars="500"/>
        <w:rPr>
          <w:rFonts w:ascii="仿宋" w:hAnsi="仿宋" w:eastAsia="仿宋"/>
        </w:rPr>
      </w:pPr>
      <w:r>
        <w:rPr>
          <w:rFonts w:ascii="仿宋" w:hAnsi="仿宋" w:eastAsia="仿宋"/>
        </w:rPr>
        <w:t>2</w:t>
      </w:r>
      <w:r>
        <w:rPr>
          <w:rFonts w:hint="eastAsia" w:ascii="仿宋" w:hAnsi="仿宋" w:eastAsia="仿宋"/>
        </w:rPr>
        <w:t>.活页可加页，A3纸双面印制，单独装订。</w:t>
      </w:r>
    </w:p>
    <w:p>
      <w:pPr>
        <w:widowControl/>
        <w:jc w:val="left"/>
        <w:rPr>
          <w:rFonts w:ascii="仿宋_GB2312" w:hAnsi="Times New Roman" w:eastAsia="仿宋_GB2312" w:cs="Times New Roman"/>
          <w:bCs/>
          <w:color w:val="000000"/>
          <w:kern w:val="0"/>
          <w:sz w:val="32"/>
          <w:szCs w:val="32"/>
          <w:lang w:bidi="ar"/>
        </w:rPr>
        <w:sectPr>
          <w:footerReference r:id="rId7" w:type="first"/>
          <w:footerReference r:id="rId5" w:type="default"/>
          <w:footerReference r:id="rId6" w:type="even"/>
          <w:pgSz w:w="11906" w:h="16838"/>
          <w:pgMar w:top="2098" w:right="1474" w:bottom="1985" w:left="1588" w:header="851" w:footer="1588" w:gutter="0"/>
          <w:cols w:space="720" w:num="1"/>
          <w:titlePg/>
          <w:docGrid w:type="lines" w:linePitch="312" w:charSpace="0"/>
        </w:sectPr>
      </w:pPr>
      <w:r>
        <w:rPr>
          <w:rFonts w:ascii="仿宋_GB2312" w:hAnsi="Times New Roman" w:eastAsia="仿宋_GB2312" w:cs="Times New Roman"/>
          <w:bCs/>
          <w:color w:val="000000"/>
          <w:kern w:val="0"/>
          <w:sz w:val="32"/>
          <w:szCs w:val="32"/>
          <w:lang w:bidi="ar"/>
        </w:rPr>
        <w:br w:type="page"/>
      </w:r>
    </w:p>
    <w:p>
      <w:pPr>
        <w:spacing w:line="560" w:lineRule="exact"/>
        <w:rPr>
          <w:rFonts w:ascii="黑体" w:hAnsi="黑体" w:eastAsia="黑体" w:cs="仿宋"/>
          <w:bCs/>
          <w:kern w:val="0"/>
          <w:sz w:val="32"/>
          <w:szCs w:val="30"/>
        </w:rPr>
      </w:pPr>
      <w:r>
        <w:rPr>
          <w:rFonts w:hint="eastAsia" w:ascii="黑体" w:hAnsi="黑体" w:eastAsia="黑体" w:cs="仿宋"/>
          <w:bCs/>
          <w:kern w:val="0"/>
          <w:sz w:val="32"/>
          <w:szCs w:val="30"/>
        </w:rPr>
        <w:t>附件4</w:t>
      </w:r>
    </w:p>
    <w:p>
      <w:pPr>
        <w:jc w:val="center"/>
        <w:rPr>
          <w:rFonts w:ascii="方正小标宋简体" w:hAnsi="仿宋" w:eastAsia="方正小标宋简体" w:cs="仿宋"/>
          <w:bCs/>
          <w:sz w:val="36"/>
          <w:szCs w:val="36"/>
        </w:rPr>
      </w:pPr>
      <w:r>
        <w:rPr>
          <w:rFonts w:hint="eastAsia" w:ascii="方正小标宋简体" w:hAnsi="仿宋" w:eastAsia="方正小标宋简体" w:cs="仿宋"/>
          <w:bCs/>
          <w:sz w:val="36"/>
          <w:szCs w:val="36"/>
        </w:rPr>
        <w:t>广东省高等教育学会课题申报信息汇总表</w:t>
      </w:r>
    </w:p>
    <w:p>
      <w:pPr>
        <w:spacing w:line="240" w:lineRule="exact"/>
        <w:rPr>
          <w:rFonts w:hint="eastAsia" w:ascii="宋体" w:hAnsi="宋体"/>
          <w:sz w:val="24"/>
          <w:lang w:val="en-US" w:eastAsia="zh-CN"/>
        </w:rPr>
      </w:pPr>
    </w:p>
    <w:p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申报单位：                                                                         日期：</w:t>
      </w:r>
    </w:p>
    <w:tbl>
      <w:tblPr>
        <w:tblStyle w:val="5"/>
        <w:tblW w:w="129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4195"/>
        <w:gridCol w:w="1422"/>
        <w:gridCol w:w="1481"/>
        <w:gridCol w:w="1876"/>
        <w:gridCol w:w="1551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序号</w:t>
            </w:r>
          </w:p>
        </w:tc>
        <w:tc>
          <w:tcPr>
            <w:tcW w:w="419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课题名称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课题类别</w:t>
            </w: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课题负责人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单位</w:t>
            </w: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职务、职称</w:t>
            </w: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9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9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9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19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9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9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419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8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419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</w:tbl>
    <w:p>
      <w:pPr>
        <w:sectPr>
          <w:pgSz w:w="16838" w:h="11906" w:orient="landscape"/>
          <w:pgMar w:top="1588" w:right="2098" w:bottom="1474" w:left="1985" w:header="851" w:footer="1588" w:gutter="0"/>
          <w:cols w:space="720" w:num="1"/>
          <w:titlePg/>
          <w:docGrid w:type="lines" w:linePitch="312" w:charSpace="0"/>
        </w:sectPr>
      </w:pPr>
      <w:r>
        <w:rPr>
          <w:rFonts w:hint="eastAsia" w:ascii="黑体" w:hAnsi="黑体" w:eastAsia="黑体" w:cs="黑体"/>
          <w:lang w:val="en-US" w:eastAsia="zh-CN"/>
        </w:rPr>
        <w:t>注：</w:t>
      </w:r>
      <w:r>
        <w:rPr>
          <w:rFonts w:hint="eastAsia"/>
          <w:lang w:val="en-US" w:eastAsia="zh-CN"/>
        </w:rPr>
        <w:t>此表由申报单位填写。每个本科高校会员单位、分支机构申报数原则上不超过12项；每个高职高专院校、非高校研究生培养机构、独立设置教育科研机构会员单位申报数原则上不超过9项。</w:t>
      </w:r>
    </w:p>
    <w:p>
      <w:pPr>
        <w:jc w:val="left"/>
        <w:rPr>
          <w:rFonts w:hint="eastAsia" w:ascii="黑体" w:hAnsi="黑体" w:eastAsia="黑体" w:cs="仿宋"/>
          <w:bCs/>
          <w:kern w:val="0"/>
          <w:sz w:val="32"/>
          <w:szCs w:val="30"/>
        </w:rPr>
      </w:pPr>
      <w:r>
        <w:rPr>
          <w:rFonts w:hint="eastAsia" w:ascii="黑体" w:hAnsi="黑体" w:eastAsia="黑体" w:cs="仿宋"/>
          <w:bCs/>
          <w:kern w:val="0"/>
          <w:sz w:val="32"/>
          <w:szCs w:val="30"/>
        </w:rPr>
        <w:t>附件5</w:t>
      </w:r>
    </w:p>
    <w:p>
      <w:pPr>
        <w:spacing w:line="240" w:lineRule="exact"/>
        <w:jc w:val="left"/>
        <w:rPr>
          <w:rFonts w:ascii="仿宋" w:hAnsi="仿宋" w:eastAsia="仿宋" w:cs="仿宋"/>
          <w:b/>
          <w:sz w:val="40"/>
          <w:szCs w:val="40"/>
          <w:highlight w:val="yellow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仿宋"/>
          <w:bCs/>
          <w:sz w:val="36"/>
          <w:szCs w:val="36"/>
        </w:rPr>
      </w:pPr>
      <w:r>
        <w:rPr>
          <w:rFonts w:hint="eastAsia" w:ascii="方正小标宋简体" w:hAnsi="仿宋" w:eastAsia="方正小标宋简体" w:cs="仿宋"/>
          <w:bCs/>
          <w:sz w:val="36"/>
          <w:szCs w:val="36"/>
        </w:rPr>
        <w:t>广东省高等教育学会课题申报</w:t>
      </w:r>
    </w:p>
    <w:p>
      <w:pPr>
        <w:spacing w:line="560" w:lineRule="exact"/>
        <w:jc w:val="center"/>
        <w:rPr>
          <w:rFonts w:ascii="方正小标宋简体" w:hAnsi="仿宋" w:eastAsia="方正小标宋简体" w:cs="仿宋"/>
          <w:bCs/>
          <w:sz w:val="36"/>
          <w:szCs w:val="36"/>
        </w:rPr>
      </w:pPr>
      <w:r>
        <w:rPr>
          <w:rFonts w:hint="eastAsia" w:ascii="方正小标宋简体" w:hAnsi="仿宋" w:eastAsia="方正小标宋简体" w:cs="仿宋"/>
          <w:bCs/>
          <w:sz w:val="36"/>
          <w:szCs w:val="36"/>
        </w:rPr>
        <w:t>缴纳评审费回执单</w:t>
      </w:r>
    </w:p>
    <w:tbl>
      <w:tblPr>
        <w:tblStyle w:val="5"/>
        <w:tblpPr w:leftFromText="180" w:rightFromText="180" w:vertAnchor="text" w:horzAnchor="page" w:tblpX="1642" w:tblpY="575"/>
        <w:tblOverlap w:val="never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1950"/>
        <w:gridCol w:w="2400"/>
        <w:gridCol w:w="2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960" w:type="dxa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sz w:val="24"/>
              </w:rPr>
              <w:t>缴纳</w:t>
            </w:r>
            <w:r>
              <w:rPr>
                <w:rFonts w:hint="eastAsia" w:ascii="黑体" w:hAnsi="黑体" w:eastAsia="黑体"/>
                <w:sz w:val="24"/>
              </w:rPr>
              <w:t>评审费</w:t>
            </w:r>
            <w:r>
              <w:rPr>
                <w:rFonts w:ascii="黑体" w:hAnsi="黑体" w:eastAsia="黑体"/>
                <w:sz w:val="24"/>
              </w:rPr>
              <w:t>单位</w:t>
            </w:r>
            <w:r>
              <w:rPr>
                <w:rFonts w:hint="eastAsia" w:ascii="黑体" w:hAnsi="黑体" w:eastAsia="黑体"/>
                <w:sz w:val="24"/>
              </w:rPr>
              <w:t>名称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560"/>
              </w:tabs>
              <w:jc w:val="center"/>
              <w:rPr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汇款日期</w:t>
            </w:r>
          </w:p>
        </w:tc>
        <w:tc>
          <w:tcPr>
            <w:tcW w:w="2710" w:type="dxa"/>
            <w:vAlign w:val="center"/>
          </w:tcPr>
          <w:p>
            <w:pPr>
              <w:tabs>
                <w:tab w:val="left" w:pos="7560"/>
              </w:tabs>
              <w:ind w:firstLine="240" w:firstLineChars="100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sz w:val="24"/>
              </w:rPr>
              <w:t>202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3</w:t>
            </w:r>
            <w:r>
              <w:rPr>
                <w:rFonts w:hint="eastAsia" w:ascii="黑体" w:hAnsi="黑体" w:eastAsia="黑体"/>
                <w:sz w:val="24"/>
              </w:rPr>
              <w:t>年</w:t>
            </w:r>
            <w:r>
              <w:rPr>
                <w:rFonts w:ascii="黑体" w:hAnsi="黑体" w:eastAsia="黑体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sz w:val="24"/>
              </w:rPr>
              <w:t>月</w:t>
            </w:r>
            <w:r>
              <w:rPr>
                <w:rFonts w:ascii="黑体" w:hAnsi="黑体" w:eastAsia="黑体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960" w:type="dxa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sz w:val="24"/>
              </w:rPr>
              <w:t>发票抬头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560"/>
              </w:tabs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tabs>
                <w:tab w:val="left" w:pos="7560"/>
              </w:tabs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发票税号</w:t>
            </w:r>
          </w:p>
        </w:tc>
        <w:tc>
          <w:tcPr>
            <w:tcW w:w="2710" w:type="dxa"/>
            <w:vAlign w:val="center"/>
          </w:tcPr>
          <w:p>
            <w:pPr>
              <w:tabs>
                <w:tab w:val="left" w:pos="7560"/>
              </w:tabs>
              <w:ind w:firstLine="210" w:firstLineChars="10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39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缴纳</w:t>
            </w:r>
            <w:r>
              <w:rPr>
                <w:rFonts w:hint="eastAsia" w:ascii="黑体" w:hAnsi="黑体" w:eastAsia="黑体"/>
                <w:sz w:val="24"/>
              </w:rPr>
              <w:t>评审费项数及姓名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项数</w:t>
            </w:r>
          </w:p>
        </w:tc>
        <w:tc>
          <w:tcPr>
            <w:tcW w:w="2710" w:type="dxa"/>
            <w:vAlign w:val="center"/>
          </w:tcPr>
          <w:p>
            <w:pPr>
              <w:ind w:firstLine="720" w:firstLineChars="3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39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271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3910" w:type="dxa"/>
            <w:gridSpan w:val="2"/>
            <w:vAlign w:val="center"/>
          </w:tcPr>
          <w:p>
            <w:pPr>
              <w:ind w:firstLine="240" w:firstLineChars="10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汇款金额（元）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200</w:t>
            </w:r>
            <w:r>
              <w:rPr>
                <w:rFonts w:hint="eastAsia" w:ascii="黑体" w:hAnsi="黑体" w:eastAsia="黑体"/>
                <w:sz w:val="24"/>
              </w:rPr>
              <w:t>元</w:t>
            </w:r>
            <w:r>
              <w:rPr>
                <w:rFonts w:ascii="黑体" w:hAnsi="黑体" w:eastAsia="黑体"/>
                <w:sz w:val="24"/>
              </w:rPr>
              <w:t>/</w:t>
            </w:r>
            <w:r>
              <w:rPr>
                <w:rFonts w:hint="eastAsia" w:ascii="黑体" w:hAnsi="黑体" w:eastAsia="黑体"/>
                <w:sz w:val="24"/>
              </w:rPr>
              <w:t>项</w:t>
            </w:r>
          </w:p>
        </w:tc>
        <w:tc>
          <w:tcPr>
            <w:tcW w:w="271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共：</w:t>
            </w:r>
            <w:r>
              <w:rPr>
                <w:rFonts w:ascii="黑体" w:hAnsi="黑体" w:eastAsia="黑体"/>
                <w:sz w:val="24"/>
              </w:rPr>
              <w:t xml:space="preserve">     </w:t>
            </w:r>
            <w:r>
              <w:rPr>
                <w:rFonts w:hint="eastAsia" w:ascii="黑体" w:hAnsi="黑体" w:eastAsia="黑体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6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sz w:val="24"/>
              </w:rPr>
              <w:t>发票收件人姓名</w:t>
            </w:r>
          </w:p>
        </w:tc>
        <w:tc>
          <w:tcPr>
            <w:tcW w:w="1950" w:type="dxa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sz w:val="24"/>
              </w:rPr>
              <w:t>发票收件人手机号</w:t>
            </w:r>
          </w:p>
        </w:tc>
        <w:tc>
          <w:tcPr>
            <w:tcW w:w="271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6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发票收件人</w:t>
            </w:r>
            <w:r>
              <w:rPr>
                <w:rFonts w:hint="eastAsia" w:ascii="黑体" w:hAnsi="黑体" w:eastAsia="黑体"/>
                <w:sz w:val="24"/>
              </w:rPr>
              <w:t>电子邮箱</w:t>
            </w:r>
          </w:p>
        </w:tc>
        <w:tc>
          <w:tcPr>
            <w:tcW w:w="271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960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sz w:val="24"/>
              </w:rPr>
              <w:t>发票收件人通讯</w:t>
            </w:r>
            <w:r>
              <w:rPr>
                <w:rFonts w:hint="eastAsia" w:ascii="黑体" w:hAnsi="黑体" w:eastAsia="黑体"/>
                <w:sz w:val="24"/>
              </w:rPr>
              <w:t>地</w:t>
            </w:r>
            <w:r>
              <w:rPr>
                <w:rFonts w:ascii="黑体" w:hAnsi="黑体" w:eastAsia="黑体"/>
                <w:sz w:val="24"/>
              </w:rPr>
              <w:t>址（市+街道+门牌号+单位名称等）</w:t>
            </w:r>
          </w:p>
        </w:tc>
        <w:tc>
          <w:tcPr>
            <w:tcW w:w="7060" w:type="dxa"/>
            <w:gridSpan w:val="3"/>
            <w:vAlign w:val="center"/>
          </w:tcPr>
          <w:p>
            <w:pPr>
              <w:jc w:val="center"/>
            </w:pPr>
          </w:p>
        </w:tc>
      </w:tr>
    </w:tbl>
    <w:p>
      <w:pPr>
        <w:ind w:firstLine="8190" w:firstLineChars="3900"/>
      </w:pPr>
      <w:r>
        <w:rPr>
          <w:rFonts w:hint="eastAsia"/>
        </w:rPr>
        <w:t xml:space="preserve"> </w:t>
      </w:r>
    </w:p>
    <w:p>
      <w:pPr>
        <w:ind w:firstLine="422" w:firstLineChars="200"/>
        <w:rPr>
          <w:rFonts w:ascii="仿宋_GB2312" w:eastAsia="仿宋_GB2312"/>
          <w:sz w:val="24"/>
        </w:rPr>
      </w:pPr>
      <w:r>
        <w:rPr>
          <w:rFonts w:hint="eastAsia" w:ascii="黑体" w:hAnsi="黑体" w:eastAsia="黑体"/>
          <w:b/>
        </w:rPr>
        <w:t>注</w:t>
      </w:r>
      <w:r>
        <w:rPr>
          <w:rFonts w:hint="eastAsia" w:ascii="黑体" w:hAnsi="黑体" w:eastAsia="黑体"/>
        </w:rPr>
        <w:t>：</w:t>
      </w:r>
      <w:r>
        <w:rPr>
          <w:rFonts w:hint="eastAsia" w:ascii="仿宋_GB2312" w:eastAsia="仿宋_GB2312"/>
          <w:sz w:val="24"/>
        </w:rPr>
        <w:t>为方便学会信息查询，并准确将</w:t>
      </w:r>
      <w:r>
        <w:rPr>
          <w:rFonts w:hint="eastAsia" w:ascii="仿宋_GB2312" w:eastAsia="仿宋_GB2312"/>
          <w:sz w:val="24"/>
          <w:lang w:val="en-US" w:eastAsia="zh-CN"/>
        </w:rPr>
        <w:t>电子发票</w:t>
      </w:r>
      <w:r>
        <w:rPr>
          <w:rFonts w:hint="eastAsia" w:ascii="仿宋_GB2312" w:eastAsia="仿宋_GB2312"/>
          <w:sz w:val="24"/>
        </w:rPr>
        <w:t>发给您，请</w:t>
      </w:r>
      <w:r>
        <w:rPr>
          <w:rFonts w:hint="eastAsia" w:ascii="仿宋_GB2312" w:eastAsia="仿宋_GB2312"/>
          <w:b/>
          <w:sz w:val="24"/>
        </w:rPr>
        <w:t>务必于</w:t>
      </w:r>
      <w:r>
        <w:rPr>
          <w:rFonts w:hint="eastAsia" w:ascii="仿宋_GB2312" w:eastAsia="仿宋_GB2312"/>
          <w:b/>
          <w:sz w:val="24"/>
          <w:lang w:val="en-US" w:eastAsia="zh-CN"/>
        </w:rPr>
        <w:t>5</w:t>
      </w:r>
      <w:r>
        <w:rPr>
          <w:rFonts w:hint="eastAsia" w:ascii="仿宋_GB2312" w:eastAsia="仿宋_GB2312"/>
          <w:b/>
          <w:sz w:val="24"/>
        </w:rPr>
        <w:t>月</w:t>
      </w:r>
      <w:r>
        <w:rPr>
          <w:rFonts w:hint="eastAsia" w:ascii="仿宋_GB2312" w:eastAsia="仿宋_GB2312"/>
          <w:b/>
          <w:sz w:val="24"/>
          <w:lang w:val="en-US" w:eastAsia="zh-CN"/>
        </w:rPr>
        <w:t>19</w:t>
      </w:r>
      <w:r>
        <w:rPr>
          <w:rFonts w:hint="eastAsia" w:ascii="仿宋_GB2312" w:eastAsia="仿宋_GB2312"/>
          <w:b/>
          <w:sz w:val="24"/>
        </w:rPr>
        <w:t>日</w:t>
      </w:r>
      <w:r>
        <w:rPr>
          <w:rFonts w:hint="eastAsia" w:ascii="仿宋_GB2312" w:eastAsia="仿宋_GB2312"/>
          <w:b/>
          <w:sz w:val="24"/>
          <w:lang w:eastAsia="zh-CN"/>
        </w:rPr>
        <w:t>（</w:t>
      </w:r>
      <w:r>
        <w:rPr>
          <w:rFonts w:hint="eastAsia" w:ascii="仿宋_GB2312" w:eastAsia="仿宋_GB2312"/>
          <w:b/>
          <w:sz w:val="24"/>
          <w:lang w:val="en-US" w:eastAsia="zh-CN"/>
        </w:rPr>
        <w:t>星期五</w:t>
      </w:r>
      <w:r>
        <w:rPr>
          <w:rFonts w:hint="eastAsia" w:ascii="仿宋_GB2312" w:eastAsia="仿宋_GB2312"/>
          <w:b/>
          <w:sz w:val="24"/>
          <w:lang w:eastAsia="zh-CN"/>
        </w:rPr>
        <w:t>）</w:t>
      </w:r>
      <w:r>
        <w:rPr>
          <w:rFonts w:hint="eastAsia" w:ascii="仿宋_GB2312" w:eastAsia="仿宋_GB2312"/>
          <w:b/>
          <w:sz w:val="24"/>
        </w:rPr>
        <w:t>前</w:t>
      </w:r>
      <w:r>
        <w:rPr>
          <w:rFonts w:hint="eastAsia" w:ascii="仿宋_GB2312" w:eastAsia="仿宋_GB2312"/>
          <w:b/>
          <w:sz w:val="24"/>
          <w:lang w:val="en-US" w:eastAsia="zh-CN"/>
        </w:rPr>
        <w:t>扫描二维码</w:t>
      </w:r>
      <w:r>
        <w:rPr>
          <w:rFonts w:hint="eastAsia" w:ascii="仿宋_GB2312" w:eastAsia="仿宋_GB2312"/>
          <w:sz w:val="24"/>
        </w:rPr>
        <w:t>填好此回执</w:t>
      </w:r>
      <w:r>
        <w:rPr>
          <w:rFonts w:hint="eastAsia" w:ascii="仿宋_GB2312" w:eastAsia="仿宋_GB2312"/>
          <w:sz w:val="24"/>
          <w:lang w:eastAsia="zh-CN"/>
        </w:rPr>
        <w:t>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4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Fonts w:hint="eastAsia" w:ascii="宋体" w:hAnsi="宋体" w:eastAsia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14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Theme="minorEastAsia" w:hAnsiTheme="minorEastAsia"/>
        <w:sz w:val="28"/>
        <w:szCs w:val="28"/>
      </w:rPr>
    </w:pPr>
    <w:r>
      <w:rPr>
        <w:rFonts w:hint="eastAsia" w:asciiTheme="minorEastAsia" w:hAnsiTheme="minorEastAsia"/>
        <w:sz w:val="28"/>
        <w:szCs w:val="28"/>
      </w:rPr>
      <w:t>—</w:t>
    </w:r>
    <w:sdt>
      <w:sdtPr>
        <w:rPr>
          <w:rFonts w:asciiTheme="minorEastAsia" w:hAnsiTheme="minorEastAsia"/>
          <w:sz w:val="28"/>
          <w:szCs w:val="28"/>
        </w:rPr>
        <w:id w:val="250943914"/>
      </w:sdtPr>
      <w:sdtEndPr>
        <w:rPr>
          <w:rFonts w:asciiTheme="minorEastAsia" w:hAnsiTheme="minorEastAsia"/>
          <w:sz w:val="28"/>
          <w:szCs w:val="28"/>
        </w:rPr>
      </w:sdtEndPr>
      <w:sdtContent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sdtContent>
    </w:sdt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sdt>
      <w:sdtPr>
        <w:rPr>
          <w:rFonts w:ascii="宋体" w:hAnsi="宋体" w:eastAsia="宋体"/>
          <w:sz w:val="28"/>
          <w:szCs w:val="28"/>
        </w:rPr>
        <w:id w:val="1508555151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sdtContent>
    </w:sdt>
    <w:r>
      <w:rPr>
        <w:rFonts w:hint="eastAsia" w:ascii="宋体" w:hAnsi="宋体" w:eastAsia="宋体"/>
        <w:sz w:val="28"/>
        <w:szCs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D36239"/>
    <w:multiLevelType w:val="singleLevel"/>
    <w:tmpl w:val="87D3623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69D1975"/>
    <w:multiLevelType w:val="singleLevel"/>
    <w:tmpl w:val="969D19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xZTlkZGFhMzNlYWNlZGUyN2FlMThiOTE4YmU3NmIifQ=="/>
  </w:docVars>
  <w:rsids>
    <w:rsidRoot w:val="00000000"/>
    <w:rsid w:val="06AE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2023-04-18T08:20:18Z</dcterms:created>
  <dc:creator>934940350</dc:creator>
  <cp:lastModifiedBy>Laura 、</cp:lastModifiedBy>
  <dcterms:modified xsi:type="dcterms:W3CDTF">2023-04-18T08:20:31Z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B9C2325063C24678B0EE63F649CDF3EE</vt:lpwstr>
  </property>
</Properties>
</file>